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5F794"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bookmarkStart w:id="0" w:name="_Toc7234"/>
    </w:p>
    <w:p w14:paraId="2D7A92DB"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1F2A7FD4"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392318CA"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院级管理员手册</w:t>
      </w:r>
    </w:p>
    <w:p w14:paraId="685AF319">
      <w:pPr>
        <w:bidi w:val="0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1400"/>
        <w15:color w:val="DBDBDB"/>
        <w:docPartObj>
          <w:docPartGallery w:val="Table of Contents"/>
          <w:docPartUnique/>
        </w:docPartObj>
      </w:sdtPr>
      <w:sdtEndPr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sdtEndPr>
      <w:sdtContent>
        <w:p w14:paraId="34CA7B87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6"/>
              <w:szCs w:val="44"/>
            </w:rPr>
          </w:pPr>
          <w:r>
            <w:rPr>
              <w:rFonts w:ascii="宋体" w:hAnsi="宋体" w:eastAsia="宋体"/>
              <w:sz w:val="36"/>
              <w:szCs w:val="44"/>
            </w:rPr>
            <w:t>目录</w:t>
          </w:r>
        </w:p>
        <w:p w14:paraId="4D2BE9FC">
          <w:pPr>
            <w:pStyle w:val="4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fldChar w:fldCharType="begin"/>
          </w: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instrText xml:space="preserve">TOC \o "1-3" \h \u </w:instrText>
          </w:r>
          <w:r>
            <w:rPr>
              <w:rFonts w:hint="default"/>
              <w:b/>
              <w:bCs/>
              <w:sz w:val="144"/>
              <w:szCs w:val="144"/>
              <w:lang w:val="en-US" w:eastAsia="zh-CN"/>
            </w:rPr>
            <w:fldChar w:fldCharType="separate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_Toc31955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一、活动管理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_Toc31955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0D5E1A2F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_Toc23840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1.活动发布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_Toc23840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2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31B7BBFC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_Toc27815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2.规则设置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_Toc27815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5AE685D0">
          <w:pPr>
            <w:pStyle w:val="4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_Toc22456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二、审核管理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_Toc22456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44E2407F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_Toc2245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 w:cs="Times New Roman"/>
              <w:kern w:val="2"/>
              <w:sz w:val="24"/>
              <w:szCs w:val="28"/>
              <w:lang w:val="en-US" w:eastAsia="zh-CN" w:bidi="ar-SA"/>
            </w:rPr>
            <w:t>1.</w:t>
          </w:r>
          <w:r>
            <w:rPr>
              <w:rFonts w:hint="eastAsia"/>
              <w:sz w:val="24"/>
              <w:szCs w:val="28"/>
              <w:lang w:val="en-US" w:eastAsia="zh-CN"/>
            </w:rPr>
            <w:t>分值申报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_Toc2245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6E23DB59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_Toc8533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2.数据导入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_Toc8533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3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42CEEFD1">
          <w:pPr>
            <w:pStyle w:val="4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_Toc3377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2"/>
              <w:lang w:val="en-US" w:eastAsia="zh-CN"/>
            </w:rPr>
            <w:t>三、成绩管理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_Toc3377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240C87AA">
          <w:pPr>
            <w:pStyle w:val="5"/>
            <w:tabs>
              <w:tab w:val="right" w:leader="dot" w:pos="8306"/>
            </w:tabs>
            <w:rPr>
              <w:sz w:val="24"/>
              <w:szCs w:val="32"/>
            </w:rPr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_Toc16102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1.记录查询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_Toc16102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0DFBA207">
          <w:pPr>
            <w:pStyle w:val="5"/>
            <w:tabs>
              <w:tab w:val="right" w:leader="dot" w:pos="8306"/>
            </w:tabs>
          </w:pP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begin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instrText xml:space="preserve"> HYPERLINK \l _Toc18458 </w:instrText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8"/>
              <w:lang w:val="en-US" w:eastAsia="zh-CN"/>
            </w:rPr>
            <w:t>2.成绩查询</w:t>
          </w:r>
          <w:r>
            <w:rPr>
              <w:sz w:val="24"/>
              <w:szCs w:val="32"/>
            </w:rPr>
            <w:tab/>
          </w:r>
          <w:r>
            <w:rPr>
              <w:sz w:val="24"/>
              <w:szCs w:val="32"/>
            </w:rPr>
            <w:fldChar w:fldCharType="begin"/>
          </w:r>
          <w:r>
            <w:rPr>
              <w:sz w:val="24"/>
              <w:szCs w:val="32"/>
            </w:rPr>
            <w:instrText xml:space="preserve"> PAGEREF _Toc18458 \h </w:instrText>
          </w:r>
          <w:r>
            <w:rPr>
              <w:sz w:val="24"/>
              <w:szCs w:val="32"/>
            </w:rPr>
            <w:fldChar w:fldCharType="separate"/>
          </w:r>
          <w:r>
            <w:rPr>
              <w:sz w:val="24"/>
              <w:szCs w:val="32"/>
            </w:rPr>
            <w:t>4</w:t>
          </w:r>
          <w:r>
            <w:rPr>
              <w:sz w:val="24"/>
              <w:szCs w:val="32"/>
            </w:rPr>
            <w:fldChar w:fldCharType="end"/>
          </w:r>
          <w:r>
            <w:rPr>
              <w:rFonts w:hint="default"/>
              <w:bCs/>
              <w:sz w:val="24"/>
              <w:szCs w:val="200"/>
              <w:lang w:val="en-US" w:eastAsia="zh-CN"/>
            </w:rPr>
            <w:fldChar w:fldCharType="end"/>
          </w:r>
        </w:p>
        <w:p w14:paraId="4F692A70">
          <w:pPr>
            <w:bidi w:val="0"/>
            <w:jc w:val="center"/>
            <w:rPr>
              <w:rFonts w:hint="default" w:ascii="Calibri" w:hAnsi="Calibri" w:eastAsia="宋体" w:cs="Times New Roman"/>
              <w:bCs/>
              <w:kern w:val="2"/>
              <w:sz w:val="21"/>
              <w:szCs w:val="84"/>
              <w:lang w:val="en-US" w:eastAsia="zh-CN" w:bidi="ar-SA"/>
            </w:rPr>
          </w:pPr>
          <w:r>
            <w:rPr>
              <w:rFonts w:hint="default"/>
              <w:bCs/>
              <w:szCs w:val="144"/>
              <w:lang w:val="en-US" w:eastAsia="zh-CN"/>
            </w:rPr>
            <w:fldChar w:fldCharType="end"/>
          </w:r>
        </w:p>
      </w:sdtContent>
    </w:sdt>
    <w:p w14:paraId="7784C1B3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43E40AF6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388BF956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0F67E60E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3F36AF25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1CFD7835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39E96B63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417D60AF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5EBA6986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5708A0DF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011D357D">
      <w:pPr>
        <w:bidi w:val="0"/>
        <w:jc w:val="center"/>
        <w:rPr>
          <w:rFonts w:hint="default" w:ascii="Calibri" w:hAnsi="Calibri" w:eastAsia="宋体" w:cs="Times New Roman"/>
          <w:bCs/>
          <w:kern w:val="2"/>
          <w:sz w:val="21"/>
          <w:szCs w:val="84"/>
          <w:lang w:val="en-US" w:eastAsia="zh-CN" w:bidi="ar-SA"/>
        </w:rPr>
      </w:pPr>
    </w:p>
    <w:p w14:paraId="1AAB93C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32"/>
          <w:szCs w:val="20"/>
          <w:lang w:val="en-US" w:eastAsia="zh-CN"/>
        </w:rPr>
      </w:pPr>
      <w:bookmarkStart w:id="1" w:name="_Toc31955"/>
      <w:r>
        <w:rPr>
          <w:rFonts w:hint="eastAsia"/>
          <w:sz w:val="32"/>
          <w:szCs w:val="20"/>
          <w:lang w:val="en-US" w:eastAsia="zh-CN"/>
        </w:rPr>
        <w:t>一、活动管理</w:t>
      </w:r>
      <w:bookmarkEnd w:id="0"/>
      <w:bookmarkEnd w:id="1"/>
    </w:p>
    <w:p w14:paraId="0C5D1A2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2" w:name="_Toc14971"/>
      <w:bookmarkStart w:id="3" w:name="_Toc23840"/>
      <w:r>
        <w:rPr>
          <w:rFonts w:hint="eastAsia"/>
          <w:sz w:val="28"/>
          <w:szCs w:val="22"/>
          <w:lang w:val="en-US" w:eastAsia="zh-CN"/>
        </w:rPr>
        <w:t>1.活动发布</w:t>
      </w:r>
      <w:bookmarkEnd w:id="2"/>
      <w:bookmarkEnd w:id="3"/>
    </w:p>
    <w:p w14:paraId="1B86F0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院级管理员可以直接在后台（网址：https://fsklq.v.chaoxing.com/manage）发布活动，也可对已发布的活动</w:t>
      </w:r>
      <w:bookmarkStart w:id="18" w:name="_GoBack"/>
      <w:bookmarkEnd w:id="18"/>
      <w:r>
        <w:rPr>
          <w:rFonts w:hint="eastAsia"/>
          <w:sz w:val="28"/>
          <w:szCs w:val="36"/>
          <w:lang w:val="en-US" w:eastAsia="zh-CN"/>
        </w:rPr>
        <w:t>进行编辑，置顶操作。</w:t>
      </w:r>
    </w:p>
    <w:p w14:paraId="156BD041">
      <w:r>
        <w:drawing>
          <wp:inline distT="0" distB="0" distL="114300" distR="114300">
            <wp:extent cx="5258435" cy="1300480"/>
            <wp:effectExtent l="0" t="0" r="184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B31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点击管理可以查看该活动的具体信息，包括报名名单，签到情况，考核管理：设置学生是否合格，合格的学生才可以获取劳育学时/积分；给报名人员发送通知等。</w:t>
      </w:r>
    </w:p>
    <w:p w14:paraId="066C5FA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"C:\\Users\\DYN\\AppData\\Roaming\\cxstudy\\files\\images\\1ca29a80fc2c9bd7f5d42ff571eee8e1.png"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3190" cy="2679700"/>
            <wp:effectExtent l="0" t="0" r="16510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1906C6F7">
      <w:pPr>
        <w:rPr>
          <w:rFonts w:ascii="宋体" w:hAnsi="宋体" w:eastAsia="宋体" w:cs="宋体"/>
          <w:sz w:val="24"/>
          <w:szCs w:val="24"/>
        </w:rPr>
      </w:pPr>
    </w:p>
    <w:p w14:paraId="5637C7BE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设置表单显示的字段</w:t>
      </w:r>
    </w:p>
    <w:p w14:paraId="29F8968B"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80073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F91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4" w:name="_Toc18087"/>
      <w:bookmarkStart w:id="5" w:name="_Toc27815"/>
      <w:r>
        <w:rPr>
          <w:rFonts w:hint="eastAsia"/>
          <w:sz w:val="28"/>
          <w:szCs w:val="22"/>
          <w:lang w:val="en-US" w:eastAsia="zh-CN"/>
        </w:rPr>
        <w:t>2.规则设置</w:t>
      </w:r>
      <w:bookmarkEnd w:id="4"/>
      <w:bookmarkEnd w:id="5"/>
    </w:p>
    <w:p w14:paraId="1A2C6F45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报名规则的设置：可以限制用户报名成功的活动数量，可以按活动分类限制，也可按照活动开始时间限制。</w:t>
      </w:r>
    </w:p>
    <w:p w14:paraId="34B0F9BC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设置时间重合校验，以及黑名单相关规则及管理。</w:t>
      </w:r>
    </w:p>
    <w:p w14:paraId="47DA0702">
      <w:r>
        <w:drawing>
          <wp:inline distT="0" distB="0" distL="114300" distR="114300">
            <wp:extent cx="5266690" cy="2789555"/>
            <wp:effectExtent l="0" t="0" r="1016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D59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32"/>
          <w:szCs w:val="20"/>
          <w:lang w:val="en-US" w:eastAsia="zh-CN"/>
        </w:rPr>
      </w:pPr>
      <w:bookmarkStart w:id="6" w:name="_Toc9434"/>
      <w:bookmarkStart w:id="7" w:name="_Toc22456"/>
      <w:r>
        <w:rPr>
          <w:rFonts w:hint="eastAsia"/>
          <w:sz w:val="32"/>
          <w:szCs w:val="20"/>
          <w:lang w:val="en-US" w:eastAsia="zh-CN"/>
        </w:rPr>
        <w:t>二、审核管理</w:t>
      </w:r>
      <w:bookmarkEnd w:id="6"/>
      <w:bookmarkEnd w:id="7"/>
    </w:p>
    <w:p w14:paraId="17C1CD3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/>
          <w:sz w:val="28"/>
          <w:szCs w:val="22"/>
          <w:lang w:val="en-US" w:eastAsia="zh-CN"/>
        </w:rPr>
      </w:pPr>
      <w:bookmarkStart w:id="8" w:name="_Toc15804"/>
      <w:bookmarkStart w:id="9" w:name="_Toc2245"/>
      <w:r>
        <w:rPr>
          <w:rFonts w:hint="eastAsia" w:cs="Times New Roman"/>
          <w:b/>
          <w:kern w:val="2"/>
          <w:sz w:val="28"/>
          <w:szCs w:val="22"/>
          <w:lang w:val="en-US" w:eastAsia="zh-CN" w:bidi="ar-SA"/>
        </w:rPr>
        <w:t>1.</w:t>
      </w:r>
      <w:r>
        <w:rPr>
          <w:rFonts w:hint="eastAsia"/>
          <w:sz w:val="28"/>
          <w:szCs w:val="22"/>
          <w:lang w:val="en-US" w:eastAsia="zh-CN"/>
        </w:rPr>
        <w:t>分值申报</w:t>
      </w:r>
      <w:bookmarkEnd w:id="8"/>
      <w:bookmarkEnd w:id="9"/>
    </w:p>
    <w:p w14:paraId="4661F157">
      <w:pPr>
        <w:widowControl w:val="0"/>
        <w:numPr>
          <w:ilvl w:val="0"/>
          <w:numId w:val="0"/>
        </w:numPr>
        <w:jc w:val="both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学生发起的分值申报由学院管理员初审，院系负责人审批，审批通过后可以获得相应学时和分值。</w:t>
      </w:r>
    </w:p>
    <w:p w14:paraId="7DBFC9E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233170"/>
            <wp:effectExtent l="0" t="0" r="254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CDC0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/>
          <w:sz w:val="28"/>
          <w:szCs w:val="22"/>
          <w:lang w:val="en-US" w:eastAsia="zh-CN"/>
        </w:rPr>
      </w:pPr>
      <w:bookmarkStart w:id="10" w:name="_Toc25962"/>
      <w:bookmarkStart w:id="11" w:name="_Toc8533"/>
      <w:r>
        <w:rPr>
          <w:rFonts w:hint="eastAsia"/>
          <w:sz w:val="28"/>
          <w:szCs w:val="22"/>
          <w:lang w:val="en-US" w:eastAsia="zh-CN"/>
        </w:rPr>
        <w:t>2.数据导入</w:t>
      </w:r>
      <w:bookmarkEnd w:id="10"/>
      <w:bookmarkEnd w:id="11"/>
    </w:p>
    <w:p w14:paraId="39ED950D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未通过系统发布的活动可以通过数据导入记录活动参与情况，获得学时/分值。</w:t>
      </w:r>
    </w:p>
    <w:p w14:paraId="5B2E7B7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1283970"/>
            <wp:effectExtent l="0" t="0" r="7620" b="1143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FE6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32"/>
          <w:szCs w:val="20"/>
          <w:lang w:val="en-US" w:eastAsia="zh-CN"/>
        </w:rPr>
      </w:pPr>
      <w:bookmarkStart w:id="12" w:name="_Toc25466"/>
      <w:bookmarkStart w:id="13" w:name="_Toc3377"/>
      <w:r>
        <w:rPr>
          <w:rFonts w:hint="eastAsia"/>
          <w:sz w:val="32"/>
          <w:szCs w:val="20"/>
          <w:lang w:val="en-US" w:eastAsia="zh-CN"/>
        </w:rPr>
        <w:t>三、成绩管理</w:t>
      </w:r>
      <w:bookmarkEnd w:id="12"/>
      <w:bookmarkEnd w:id="13"/>
    </w:p>
    <w:p w14:paraId="5C60A07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14" w:name="_Toc29166"/>
      <w:bookmarkStart w:id="15" w:name="_Toc16102"/>
      <w:r>
        <w:rPr>
          <w:rFonts w:hint="eastAsia"/>
          <w:sz w:val="28"/>
          <w:szCs w:val="22"/>
          <w:lang w:val="en-US" w:eastAsia="zh-CN"/>
        </w:rPr>
        <w:t>1.记录查询</w:t>
      </w:r>
      <w:bookmarkEnd w:id="14"/>
      <w:bookmarkEnd w:id="15"/>
    </w:p>
    <w:p w14:paraId="089EFCE8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查看所有活动参与记录信息，也可以进行编辑或者导入记录。</w:t>
      </w:r>
    </w:p>
    <w:p w14:paraId="14A466B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136015"/>
            <wp:effectExtent l="0" t="0" r="317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699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8"/>
          <w:szCs w:val="22"/>
          <w:lang w:val="en-US" w:eastAsia="zh-CN"/>
        </w:rPr>
      </w:pPr>
      <w:bookmarkStart w:id="16" w:name="_Toc13527"/>
      <w:bookmarkStart w:id="17" w:name="_Toc18458"/>
      <w:r>
        <w:rPr>
          <w:rFonts w:hint="eastAsia"/>
          <w:sz w:val="28"/>
          <w:szCs w:val="22"/>
          <w:lang w:val="en-US" w:eastAsia="zh-CN"/>
        </w:rPr>
        <w:t>2.成绩查询</w:t>
      </w:r>
      <w:bookmarkEnd w:id="16"/>
      <w:bookmarkEnd w:id="17"/>
    </w:p>
    <w:p w14:paraId="76202053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查看学生的成绩以及各分项成绩；查看学生的详细的分情况，修改成绩，查看活动记录，成绩单，发送预警等。</w:t>
      </w:r>
    </w:p>
    <w:p w14:paraId="40C1DE39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57800" cy="1792605"/>
            <wp:effectExtent l="0" t="0" r="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D6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dmYzVlOGExMzJlM2FiNTkzYjI1NzBhNTA1OGQifQ=="/>
  </w:docVars>
  <w:rsids>
    <w:rsidRoot w:val="00000000"/>
    <w:rsid w:val="023B0A08"/>
    <w:rsid w:val="08CD3EE6"/>
    <w:rsid w:val="51711289"/>
    <w:rsid w:val="607D2AF8"/>
    <w:rsid w:val="659664CC"/>
    <w:rsid w:val="69507199"/>
    <w:rsid w:val="7C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customStyle="1" w:styleId="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502</Characters>
  <Lines>0</Lines>
  <Paragraphs>0</Paragraphs>
  <TotalTime>0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2024-08-22T00:45:00Z</dcterms:created>
  <dc:creator>DYN</dc:creator>
  <cp:lastModifiedBy>绿日</cp:lastModifiedBy>
  <dcterms:modified xsi:type="dcterms:W3CDTF">2024-11-15T05:53:12Z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1F0936ADAC754BB8A13B02F306333A7B_13</vt:lpwstr>
  </property>
</Properties>
</file>