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jc w:val="center"/>
        <w:rPr>
          <w:rFonts w:hint="default" w:ascii="宋体" w:hAnsi="宋体" w:eastAsia="宋体" w:cs="宋体"/>
          <w:b/>
          <w:bCs/>
          <w:sz w:val="36"/>
          <w:szCs w:val="36"/>
          <w:lang w:val="en-US" w:eastAsia="zh-CN"/>
        </w:rPr>
      </w:pPr>
      <w:bookmarkStart w:id="0" w:name="_Toc7420907"/>
      <w:r>
        <w:rPr>
          <w:rFonts w:hint="eastAsia" w:ascii="宋体" w:hAnsi="宋体" w:eastAsia="宋体" w:cs="宋体"/>
          <w:b/>
          <w:bCs/>
          <w:sz w:val="36"/>
          <w:szCs w:val="36"/>
          <w:lang w:eastAsia="zh-CN"/>
        </w:rPr>
        <w:t>上海电力大学实验室工作</w:t>
      </w:r>
      <w:bookmarkEnd w:id="0"/>
      <w:r>
        <w:rPr>
          <w:rFonts w:hint="eastAsia" w:ascii="宋体" w:hAnsi="宋体" w:eastAsia="宋体" w:cs="宋体"/>
          <w:b/>
          <w:bCs/>
          <w:sz w:val="36"/>
          <w:szCs w:val="36"/>
          <w:lang w:val="en-US" w:eastAsia="zh-CN"/>
        </w:rPr>
        <w:t>管理办法</w:t>
      </w:r>
    </w:p>
    <w:p>
      <w:pPr>
        <w:spacing w:before="240" w:beforeLines="100" w:line="480" w:lineRule="exact"/>
        <w:jc w:val="center"/>
        <w:rPr>
          <w:rFonts w:hint="eastAsia" w:cs="Calibri"/>
          <w:bCs/>
          <w:szCs w:val="21"/>
        </w:rPr>
      </w:pPr>
      <w:r>
        <w:rPr>
          <w:rFonts w:hint="eastAsia" w:cs="Calibri"/>
          <w:bCs/>
          <w:szCs w:val="21"/>
          <w:lang w:val="en-US" w:eastAsia="zh-CN"/>
        </w:rPr>
        <w:t>上电</w:t>
      </w:r>
      <w:r>
        <w:rPr>
          <w:rFonts w:hint="eastAsia" w:cs="Calibri"/>
          <w:bCs/>
          <w:szCs w:val="21"/>
        </w:rPr>
        <w:t>教〔</w:t>
      </w:r>
      <w:r>
        <w:rPr>
          <w:rFonts w:cs="Calibri"/>
          <w:bCs/>
          <w:szCs w:val="21"/>
        </w:rPr>
        <w:t>20</w:t>
      </w:r>
      <w:r>
        <w:rPr>
          <w:rFonts w:hint="eastAsia" w:cs="Calibri"/>
          <w:bCs/>
          <w:szCs w:val="21"/>
          <w:lang w:val="en-US" w:eastAsia="zh-CN"/>
        </w:rPr>
        <w:t>20</w:t>
      </w:r>
      <w:r>
        <w:rPr>
          <w:rFonts w:hint="eastAsia" w:cs="Calibri"/>
          <w:bCs/>
          <w:szCs w:val="21"/>
        </w:rPr>
        <w:t>〕</w:t>
      </w:r>
      <w:r>
        <w:rPr>
          <w:rFonts w:hint="eastAsia" w:cs="Calibri"/>
          <w:bCs/>
          <w:szCs w:val="21"/>
          <w:lang w:val="en-US" w:eastAsia="zh-CN"/>
        </w:rPr>
        <w:t>89</w:t>
      </w:r>
      <w:bookmarkStart w:id="1" w:name="_GoBack"/>
      <w:bookmarkEnd w:id="1"/>
      <w:r>
        <w:rPr>
          <w:rFonts w:cs="Calibri"/>
          <w:bCs/>
          <w:szCs w:val="21"/>
        </w:rPr>
        <w:t xml:space="preserve"> </w:t>
      </w:r>
      <w:r>
        <w:rPr>
          <w:rFonts w:hint="eastAsia" w:cs="Calibri"/>
          <w:bCs/>
          <w:szCs w:val="21"/>
        </w:rPr>
        <w:t>号</w:t>
      </w:r>
    </w:p>
    <w:p>
      <w:pPr>
        <w:spacing w:before="240" w:beforeLines="100" w:line="480" w:lineRule="exact"/>
        <w:jc w:val="center"/>
        <w:rPr>
          <w:rFonts w:cs="Times New Roman"/>
          <w:b/>
          <w:bCs/>
          <w:sz w:val="28"/>
          <w:szCs w:val="28"/>
        </w:rPr>
      </w:pPr>
      <w:r>
        <w:rPr>
          <w:rFonts w:hint="eastAsia" w:cs="宋体"/>
          <w:b/>
          <w:bCs/>
          <w:sz w:val="28"/>
          <w:szCs w:val="28"/>
        </w:rPr>
        <w:t>第一章  总 则</w:t>
      </w:r>
    </w:p>
    <w:p>
      <w:pPr>
        <w:pStyle w:val="6"/>
        <w:tabs>
          <w:tab w:val="left" w:pos="426"/>
          <w:tab w:val="left" w:pos="1276"/>
          <w:tab w:val="left" w:pos="1418"/>
          <w:tab w:val="left" w:pos="1701"/>
        </w:tabs>
        <w:spacing w:line="480" w:lineRule="exact"/>
        <w:ind w:firstLine="472" w:firstLineChars="196"/>
        <w:jc w:val="left"/>
        <w:rPr>
          <w:rFonts w:hAnsi="宋体" w:cs="Times New Roman"/>
          <w:sz w:val="24"/>
          <w:szCs w:val="24"/>
        </w:rPr>
      </w:pPr>
      <w:r>
        <w:rPr>
          <w:rFonts w:hint="eastAsia" w:hAnsi="宋体"/>
          <w:b/>
          <w:bCs/>
          <w:sz w:val="24"/>
          <w:szCs w:val="24"/>
        </w:rPr>
        <w:t xml:space="preserve">第一条  </w:t>
      </w:r>
      <w:r>
        <w:rPr>
          <w:rFonts w:hint="eastAsia" w:hAnsi="宋体"/>
          <w:sz w:val="24"/>
          <w:szCs w:val="24"/>
        </w:rPr>
        <w:t>为贯彻落实《高等学校实验室工作规程》，加强我校实验室建设和管理，保障教学质量与科研水平，提高办学效益，特制定本</w:t>
      </w:r>
      <w:r>
        <w:rPr>
          <w:rFonts w:hint="eastAsia" w:hAnsi="宋体"/>
          <w:sz w:val="24"/>
          <w:szCs w:val="24"/>
          <w:lang w:val="en-US" w:eastAsia="zh-CN"/>
        </w:rPr>
        <w:t>办法</w:t>
      </w:r>
      <w:r>
        <w:rPr>
          <w:rFonts w:hint="eastAsia" w:hAnsi="宋体"/>
          <w:sz w:val="24"/>
          <w:szCs w:val="24"/>
        </w:rPr>
        <w:t>。</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第二条  </w:t>
      </w:r>
      <w:r>
        <w:rPr>
          <w:rFonts w:hint="eastAsia" w:hAnsi="宋体"/>
          <w:sz w:val="24"/>
          <w:szCs w:val="24"/>
        </w:rPr>
        <w:t>我校实验室</w:t>
      </w:r>
      <w:r>
        <w:rPr>
          <w:rFonts w:hAnsi="宋体"/>
          <w:sz w:val="24"/>
          <w:szCs w:val="24"/>
        </w:rPr>
        <w:t>(</w:t>
      </w:r>
      <w:r>
        <w:rPr>
          <w:rFonts w:hint="eastAsia" w:hAnsi="宋体"/>
          <w:sz w:val="24"/>
          <w:szCs w:val="24"/>
        </w:rPr>
        <w:t>包括为教学、科研服务的各种实验中心、训练中心、实践基地</w:t>
      </w:r>
      <w:r>
        <w:rPr>
          <w:rFonts w:hAnsi="宋体"/>
          <w:sz w:val="24"/>
          <w:szCs w:val="24"/>
        </w:rPr>
        <w:t>)</w:t>
      </w:r>
      <w:r>
        <w:rPr>
          <w:rFonts w:hint="eastAsia" w:hAnsi="宋体"/>
          <w:sz w:val="24"/>
          <w:szCs w:val="24"/>
        </w:rPr>
        <w:t>，是从事实验教学或科学研究、生产实验、技术开发的教学或科研实体。</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第三条  </w:t>
      </w:r>
      <w:r>
        <w:rPr>
          <w:rFonts w:hint="eastAsia" w:hAnsi="宋体"/>
          <w:sz w:val="24"/>
          <w:szCs w:val="24"/>
        </w:rPr>
        <w:t>我校的实验室工作必须认真贯彻《高等学校实验室工作规程》等国家的教育方针、政策，保证完成实验教学任务，不断提高实验教学水平，努力培养全面发展的社会主义建设技术人才；根据需要与可能，积极开展科学研究、生产实验和技术开发工作，努力提高科技水平、经济效益和社会效益，为经济建设和社会发展服务。</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第四条  </w:t>
      </w:r>
      <w:r>
        <w:rPr>
          <w:rFonts w:hint="eastAsia" w:hAnsi="宋体"/>
          <w:sz w:val="24"/>
          <w:szCs w:val="24"/>
        </w:rPr>
        <w:t>实验室的建设，要从学校学科专业发展出发，统筹规划，合理设置，要适当提高实验室的现有规模。实验室建设要做到建筑设施、仪器设备、技术队伍与科学管理相互配套，协调发展，确保实验教学与科研能力的形成和提高。</w:t>
      </w:r>
    </w:p>
    <w:p>
      <w:pPr>
        <w:spacing w:before="120" w:beforeLines="50" w:line="480" w:lineRule="exact"/>
        <w:jc w:val="center"/>
        <w:rPr>
          <w:rFonts w:cs="Times New Roman"/>
          <w:b/>
          <w:bCs/>
          <w:sz w:val="28"/>
          <w:szCs w:val="28"/>
        </w:rPr>
      </w:pPr>
      <w:r>
        <w:rPr>
          <w:rFonts w:hint="eastAsia" w:cs="宋体"/>
          <w:b/>
          <w:bCs/>
          <w:sz w:val="28"/>
          <w:szCs w:val="28"/>
        </w:rPr>
        <w:t>第二章  任 务</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第五条  </w:t>
      </w:r>
      <w:r>
        <w:rPr>
          <w:rFonts w:hint="eastAsia" w:hAnsi="宋体"/>
          <w:sz w:val="24"/>
          <w:szCs w:val="24"/>
        </w:rPr>
        <w:t>实验室要根据教学计划和教学大纲规定开设教学实验课，要不断完善实验指导书、实验教材等教学资料，安排好实验指导人员，完成实验教学任务。实验室要努力提高实验开出率，使基础课实验开出率保持在</w:t>
      </w:r>
      <w:r>
        <w:rPr>
          <w:rFonts w:hAnsi="宋体"/>
          <w:sz w:val="24"/>
          <w:szCs w:val="24"/>
        </w:rPr>
        <w:t>100</w:t>
      </w:r>
      <w:r>
        <w:rPr>
          <w:rFonts w:hint="eastAsia" w:hAnsi="宋体"/>
          <w:sz w:val="24"/>
          <w:szCs w:val="24"/>
        </w:rPr>
        <w:t>％，专业基础课、专业课实验开出率保持在</w:t>
      </w:r>
      <w:r>
        <w:rPr>
          <w:rFonts w:hAnsi="宋体"/>
          <w:sz w:val="24"/>
          <w:szCs w:val="24"/>
        </w:rPr>
        <w:t>90</w:t>
      </w:r>
      <w:r>
        <w:rPr>
          <w:rFonts w:hint="eastAsia" w:hAnsi="宋体"/>
          <w:sz w:val="24"/>
          <w:szCs w:val="24"/>
        </w:rPr>
        <w:t>％以上。</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第六条  </w:t>
      </w:r>
      <w:r>
        <w:rPr>
          <w:rFonts w:hint="eastAsia" w:hAnsi="宋体"/>
          <w:sz w:val="24"/>
          <w:szCs w:val="24"/>
        </w:rPr>
        <w:t>实验室要努力提高实验教学质量，要不断吸收科研和教学的新成果，不断更新实验教学内容，改进实验教学方法；要有一定比例的开放性实验和综合性、设计性实验；要使学生掌握科学的实验方法。通过实验教学环节，努力培养学生理论联系实际的学风和严谨的科学态度，提高分析问题和解决问题的能力。</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第七条  </w:t>
      </w:r>
      <w:r>
        <w:rPr>
          <w:rFonts w:hint="eastAsia" w:hAnsi="宋体"/>
          <w:sz w:val="24"/>
          <w:szCs w:val="24"/>
        </w:rPr>
        <w:t>实验室要为学生开展第二课堂活动积极创造条件。学生自行设计的实验，指导人员要认真审查实验方案，须经签字准许后，方可实地操作，指导教师要做好指导与问题答疑。</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第八条  </w:t>
      </w:r>
      <w:r>
        <w:rPr>
          <w:rFonts w:hint="eastAsia" w:hAnsi="宋体"/>
          <w:sz w:val="24"/>
          <w:szCs w:val="24"/>
        </w:rPr>
        <w:t>实验教师必须认真填写实验教学进度表，并于每学期开课的前两周递交实验中心主任，实验中心主任根据实验教学进度表，按时做好人员、设备、材料等计划，安排实验课表。</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第九条  </w:t>
      </w:r>
      <w:r>
        <w:rPr>
          <w:rFonts w:hint="eastAsia" w:hAnsi="宋体"/>
          <w:sz w:val="24"/>
          <w:szCs w:val="24"/>
        </w:rPr>
        <w:t>实验教师及其实验指导人员，必须认真备课，做好课前的仪器设备与实验材料等各种准备工作。对于本学年首次开的实验，指导教师要试做，首次上岗指导实验的教师要进行试讲、试做。要检查督促学生预习理论章节，向学生讲明实验规则和注意事项，确保秩序和安全。</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第十条  </w:t>
      </w:r>
      <w:r>
        <w:rPr>
          <w:rFonts w:hint="eastAsia" w:hAnsi="宋体"/>
          <w:sz w:val="24"/>
          <w:szCs w:val="24"/>
        </w:rPr>
        <w:t>基础课实验必须做到一人一组，专业基础课一人或两人一组。以上实验，一人或两人一组无法进行操作的，以保持每组最少人数为限。专业课实验应努力降低每组人数，逐步做到每个学生都能动手操作。</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第十一条  </w:t>
      </w:r>
      <w:r>
        <w:rPr>
          <w:rFonts w:hint="eastAsia" w:hAnsi="宋体"/>
          <w:sz w:val="24"/>
          <w:szCs w:val="24"/>
        </w:rPr>
        <w:t>必须认真做好实验课的考核工作，改进或建立一套比较完整的考核办法，不单独设课的实验成绩应作为该课程成绩的一部分。按学时比例计入总成绩，但最低不少于</w:t>
      </w:r>
      <w:r>
        <w:rPr>
          <w:rFonts w:hAnsi="宋体"/>
          <w:sz w:val="24"/>
          <w:szCs w:val="24"/>
        </w:rPr>
        <w:t>10%</w:t>
      </w:r>
      <w:r>
        <w:rPr>
          <w:rFonts w:hint="eastAsia" w:hAnsi="宋体"/>
          <w:sz w:val="24"/>
          <w:szCs w:val="24"/>
        </w:rPr>
        <w:t>。</w:t>
      </w:r>
    </w:p>
    <w:p>
      <w:pPr>
        <w:pStyle w:val="6"/>
        <w:tabs>
          <w:tab w:val="left" w:pos="426"/>
          <w:tab w:val="left" w:pos="1701"/>
        </w:tabs>
        <w:spacing w:line="480" w:lineRule="exact"/>
        <w:ind w:firstLine="482" w:firstLineChars="200"/>
        <w:jc w:val="left"/>
        <w:rPr>
          <w:rFonts w:hAnsi="宋体" w:cs="Times New Roman"/>
          <w:sz w:val="24"/>
          <w:szCs w:val="24"/>
        </w:rPr>
      </w:pPr>
      <w:r>
        <w:rPr>
          <w:rFonts w:hint="eastAsia" w:hAnsi="宋体"/>
          <w:b/>
          <w:bCs/>
          <w:sz w:val="24"/>
          <w:szCs w:val="24"/>
        </w:rPr>
        <w:t xml:space="preserve">第十二条  </w:t>
      </w:r>
      <w:r>
        <w:rPr>
          <w:rFonts w:hint="eastAsia" w:hAnsi="宋体"/>
          <w:sz w:val="24"/>
          <w:szCs w:val="24"/>
        </w:rPr>
        <w:t>实验教师要认真批改实验作业（实验报告），对因故缺课和实验不及格者，要提供补做机会。</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第十三条  </w:t>
      </w:r>
      <w:r>
        <w:rPr>
          <w:rFonts w:hint="eastAsia" w:hAnsi="宋体"/>
          <w:sz w:val="24"/>
          <w:szCs w:val="24"/>
        </w:rPr>
        <w:t>理论课教师必须参加课内实验指导（带实验课），独立指导实验的人员必须具有中级以上技术职称。</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第十四条  </w:t>
      </w:r>
      <w:r>
        <w:rPr>
          <w:rFonts w:hint="eastAsia" w:hAnsi="宋体"/>
          <w:sz w:val="24"/>
          <w:szCs w:val="24"/>
        </w:rPr>
        <w:t>科研实验室要根据自己承担的科研任务，积极开展科学实验工作。努力提高实验技术，完善技术条件和工作环境，保证高效率、高水平地完成科研任务。</w:t>
      </w:r>
    </w:p>
    <w:p>
      <w:pPr>
        <w:pStyle w:val="6"/>
        <w:tabs>
          <w:tab w:val="left" w:pos="426"/>
        </w:tabs>
        <w:spacing w:line="480" w:lineRule="exact"/>
        <w:ind w:firstLine="480" w:firstLineChars="200"/>
        <w:jc w:val="left"/>
        <w:rPr>
          <w:rFonts w:hAnsi="宋体" w:cs="Times New Roman"/>
          <w:sz w:val="24"/>
          <w:szCs w:val="24"/>
        </w:rPr>
      </w:pPr>
      <w:r>
        <w:rPr>
          <w:rFonts w:hint="eastAsia" w:hAnsi="宋体"/>
          <w:sz w:val="24"/>
          <w:szCs w:val="24"/>
        </w:rPr>
        <w:t>教学科研类（专业）实验室要在保证完成实验教学任务的前提下，积极承担科研项目（包括科研协作项目），做好人员、设备、材料计划安排，要高效率、高水平地完成教学、科研任务。</w:t>
      </w:r>
    </w:p>
    <w:p>
      <w:pPr>
        <w:pStyle w:val="6"/>
        <w:tabs>
          <w:tab w:val="left" w:pos="567"/>
          <w:tab w:val="left" w:pos="1276"/>
          <w:tab w:val="left" w:pos="1418"/>
          <w:tab w:val="left" w:pos="1701"/>
          <w:tab w:val="left" w:pos="1843"/>
        </w:tabs>
        <w:spacing w:line="480" w:lineRule="exact"/>
        <w:ind w:firstLine="482" w:firstLineChars="200"/>
        <w:jc w:val="left"/>
        <w:rPr>
          <w:rFonts w:hAnsi="宋体" w:cs="Times New Roman"/>
          <w:sz w:val="24"/>
          <w:szCs w:val="24"/>
        </w:rPr>
      </w:pPr>
      <w:r>
        <w:rPr>
          <w:rFonts w:hint="eastAsia" w:hAnsi="宋体"/>
          <w:b/>
          <w:bCs/>
          <w:sz w:val="24"/>
          <w:szCs w:val="24"/>
        </w:rPr>
        <w:t xml:space="preserve">第十五条  </w:t>
      </w:r>
      <w:r>
        <w:rPr>
          <w:rFonts w:hint="eastAsia" w:hAnsi="宋体"/>
          <w:sz w:val="24"/>
          <w:szCs w:val="24"/>
        </w:rPr>
        <w:t>实验室应积极开展学术、技术交流等活动，在涉外活动中要严守国家机密。</w:t>
      </w:r>
    </w:p>
    <w:p>
      <w:pPr>
        <w:pStyle w:val="6"/>
        <w:tabs>
          <w:tab w:val="left" w:pos="426"/>
        </w:tabs>
        <w:spacing w:line="480" w:lineRule="exact"/>
        <w:ind w:firstLine="472" w:firstLineChars="196"/>
        <w:jc w:val="left"/>
        <w:rPr>
          <w:rFonts w:hAnsi="宋体" w:cs="Times New Roman"/>
          <w:sz w:val="24"/>
          <w:szCs w:val="24"/>
        </w:rPr>
      </w:pPr>
      <w:r>
        <w:rPr>
          <w:rFonts w:hint="eastAsia" w:hAnsi="宋体"/>
          <w:b/>
          <w:bCs/>
          <w:sz w:val="24"/>
          <w:szCs w:val="24"/>
        </w:rPr>
        <w:t xml:space="preserve">第十六条  </w:t>
      </w:r>
      <w:r>
        <w:rPr>
          <w:rFonts w:hint="eastAsia" w:hAnsi="宋体"/>
          <w:sz w:val="24"/>
          <w:szCs w:val="24"/>
        </w:rPr>
        <w:t>实验室必须积极完成日常仪器设备的保养维修、计量与定期校验工作，保持技术指标的准确性，认真做好维修与校验记录，使仪器设备经常处于完好状态，保持设备完好率在</w:t>
      </w:r>
      <w:r>
        <w:rPr>
          <w:rFonts w:hAnsi="宋体"/>
          <w:sz w:val="24"/>
          <w:szCs w:val="24"/>
        </w:rPr>
        <w:t>90%</w:t>
      </w:r>
      <w:r>
        <w:rPr>
          <w:rFonts w:hint="eastAsia" w:hAnsi="宋体"/>
          <w:sz w:val="24"/>
          <w:szCs w:val="24"/>
        </w:rPr>
        <w:t>以上。</w:t>
      </w:r>
    </w:p>
    <w:p>
      <w:pPr>
        <w:pStyle w:val="6"/>
        <w:spacing w:line="480" w:lineRule="exact"/>
        <w:ind w:firstLine="472" w:firstLineChars="196"/>
        <w:jc w:val="left"/>
        <w:rPr>
          <w:rFonts w:hAnsi="宋体" w:cs="Times New Roman"/>
          <w:sz w:val="24"/>
          <w:szCs w:val="24"/>
        </w:rPr>
      </w:pPr>
      <w:r>
        <w:rPr>
          <w:rFonts w:hint="eastAsia" w:hAnsi="宋体"/>
          <w:b/>
          <w:bCs/>
          <w:sz w:val="24"/>
          <w:szCs w:val="24"/>
        </w:rPr>
        <w:t xml:space="preserve">第十七条  </w:t>
      </w:r>
      <w:r>
        <w:rPr>
          <w:rFonts w:hint="eastAsia" w:hAnsi="宋体"/>
          <w:sz w:val="24"/>
          <w:szCs w:val="24"/>
        </w:rPr>
        <w:t>实验室要积极发挥自己的技术和设备潜力，积极研制或改造仪器设备、装置设施等，以满足实验教学和科学研究需要。</w:t>
      </w:r>
    </w:p>
    <w:p>
      <w:pPr>
        <w:pStyle w:val="6"/>
        <w:spacing w:line="480" w:lineRule="exact"/>
        <w:ind w:firstLine="472" w:firstLineChars="196"/>
        <w:jc w:val="left"/>
        <w:rPr>
          <w:rFonts w:hAnsi="宋体" w:cs="Times New Roman"/>
          <w:sz w:val="24"/>
          <w:szCs w:val="24"/>
        </w:rPr>
      </w:pPr>
      <w:r>
        <w:rPr>
          <w:rFonts w:hint="eastAsia" w:hAnsi="宋体"/>
          <w:b/>
          <w:bCs/>
          <w:sz w:val="24"/>
          <w:szCs w:val="24"/>
        </w:rPr>
        <w:t xml:space="preserve">第十八条  </w:t>
      </w:r>
      <w:r>
        <w:rPr>
          <w:rFonts w:hint="eastAsia" w:hAnsi="宋体"/>
          <w:sz w:val="24"/>
          <w:szCs w:val="24"/>
        </w:rPr>
        <w:t>严格执行实验室工作的各项规范，加强对工作人员的培训管理。</w:t>
      </w:r>
    </w:p>
    <w:p>
      <w:pPr>
        <w:pStyle w:val="6"/>
        <w:tabs>
          <w:tab w:val="left" w:pos="426"/>
          <w:tab w:val="left" w:pos="1701"/>
        </w:tabs>
        <w:spacing w:line="480" w:lineRule="exact"/>
        <w:ind w:firstLine="472" w:firstLineChars="196"/>
        <w:jc w:val="left"/>
        <w:rPr>
          <w:rFonts w:hAnsi="宋体" w:cs="Times New Roman"/>
          <w:sz w:val="24"/>
          <w:szCs w:val="24"/>
        </w:rPr>
      </w:pPr>
      <w:r>
        <w:rPr>
          <w:rFonts w:hint="eastAsia" w:hAnsi="宋体"/>
          <w:b/>
          <w:bCs/>
          <w:sz w:val="24"/>
          <w:szCs w:val="24"/>
        </w:rPr>
        <w:t xml:space="preserve">第十九条  </w:t>
      </w:r>
      <w:r>
        <w:rPr>
          <w:rFonts w:hint="eastAsia" w:hAnsi="宋体"/>
          <w:sz w:val="24"/>
          <w:szCs w:val="24"/>
        </w:rPr>
        <w:t>各级各类实验室要做好开放运行，除完成计划内的实验教学、科研任务以外，要对学生、教师和社会开放，接纳各方面的实验任务，参照《上海电力大学仪器设备开放共享管理办法》进行管理。</w:t>
      </w:r>
    </w:p>
    <w:p>
      <w:pPr>
        <w:spacing w:before="120" w:beforeLines="50" w:line="480" w:lineRule="exact"/>
        <w:jc w:val="center"/>
        <w:rPr>
          <w:rFonts w:cs="Times New Roman"/>
          <w:b/>
          <w:bCs/>
          <w:sz w:val="28"/>
          <w:szCs w:val="28"/>
        </w:rPr>
      </w:pPr>
      <w:r>
        <w:rPr>
          <w:rFonts w:hint="eastAsia" w:cs="宋体"/>
          <w:b/>
          <w:bCs/>
          <w:sz w:val="28"/>
          <w:szCs w:val="28"/>
        </w:rPr>
        <w:t>第三章  建 设</w:t>
      </w:r>
    </w:p>
    <w:p>
      <w:pPr>
        <w:pStyle w:val="6"/>
        <w:tabs>
          <w:tab w:val="left" w:pos="426"/>
          <w:tab w:val="left" w:pos="1701"/>
        </w:tabs>
        <w:spacing w:line="480" w:lineRule="exact"/>
        <w:ind w:firstLine="472" w:firstLineChars="196"/>
        <w:jc w:val="left"/>
        <w:rPr>
          <w:rFonts w:hAnsi="宋体" w:cs="Times New Roman"/>
          <w:sz w:val="24"/>
          <w:szCs w:val="24"/>
        </w:rPr>
      </w:pPr>
      <w:r>
        <w:rPr>
          <w:rFonts w:hint="eastAsia" w:hAnsi="宋体"/>
          <w:b/>
          <w:bCs/>
          <w:sz w:val="24"/>
          <w:szCs w:val="24"/>
        </w:rPr>
        <w:t xml:space="preserve">第二十条  </w:t>
      </w:r>
      <w:r>
        <w:rPr>
          <w:rFonts w:hint="eastAsia" w:hAnsi="宋体"/>
          <w:sz w:val="24"/>
          <w:szCs w:val="24"/>
        </w:rPr>
        <w:t>实验室设置，必须符合学校发展规划与学科发展的实际情况，经过各方面考察论证并具备以下条件：</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（一）</w:t>
      </w:r>
      <w:r>
        <w:rPr>
          <w:rFonts w:hint="eastAsia" w:hAnsi="宋体"/>
          <w:sz w:val="24"/>
          <w:szCs w:val="24"/>
        </w:rPr>
        <w:t>有比较稳定且宽裕的科学发展方向，饱满的实验教学或科研及技术开发任务。各二级院部须设置实验中心，并根据需要设立若干实验室。</w:t>
      </w:r>
    </w:p>
    <w:p>
      <w:pPr>
        <w:pStyle w:val="6"/>
        <w:tabs>
          <w:tab w:val="left" w:pos="426"/>
          <w:tab w:val="left" w:pos="1701"/>
        </w:tabs>
        <w:spacing w:line="480" w:lineRule="exact"/>
        <w:ind w:firstLine="470" w:firstLineChars="196"/>
        <w:jc w:val="left"/>
        <w:rPr>
          <w:rFonts w:hAnsi="宋体"/>
          <w:sz w:val="24"/>
          <w:szCs w:val="24"/>
        </w:rPr>
      </w:pPr>
      <w:r>
        <w:rPr>
          <w:rFonts w:hint="eastAsia"/>
          <w:kern w:val="18"/>
          <w:sz w:val="24"/>
          <w:szCs w:val="24"/>
        </w:rPr>
        <w:t>（二）</w:t>
      </w:r>
      <w:r>
        <w:rPr>
          <w:rFonts w:hint="eastAsia" w:hAnsi="宋体"/>
          <w:sz w:val="24"/>
          <w:szCs w:val="24"/>
        </w:rPr>
        <w:t>要有职称、学历结构合理的专业理论技术队伍，其中要有一定比例的高级技术职务人员，专职人员数量不低于总编制数的1/2。</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（三）有</w:t>
      </w:r>
      <w:r>
        <w:rPr>
          <w:rFonts w:hint="eastAsia" w:hAnsi="宋体"/>
          <w:sz w:val="24"/>
          <w:szCs w:val="24"/>
        </w:rPr>
        <w:t>符合实验技术工作要求的房屋面积、设施与环境，足够数量的主体设备与配套仪器设备。</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（四）</w:t>
      </w:r>
      <w:r>
        <w:rPr>
          <w:rFonts w:hint="eastAsia" w:hAnsi="宋体"/>
          <w:sz w:val="24"/>
          <w:szCs w:val="24"/>
        </w:rPr>
        <w:t>有符合本</w:t>
      </w:r>
      <w:r>
        <w:rPr>
          <w:rFonts w:hint="eastAsia" w:hAnsi="宋体"/>
          <w:sz w:val="24"/>
          <w:szCs w:val="24"/>
          <w:lang w:val="en-US" w:eastAsia="zh-CN"/>
        </w:rPr>
        <w:t>管理办法</w:t>
      </w:r>
      <w:r>
        <w:rPr>
          <w:rFonts w:hint="eastAsia" w:hAnsi="宋体"/>
          <w:sz w:val="24"/>
          <w:szCs w:val="24"/>
        </w:rPr>
        <w:t>第四十四条要求的实验中心主任人选。</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（五）</w:t>
      </w:r>
      <w:r>
        <w:rPr>
          <w:rFonts w:hint="eastAsia" w:hAnsi="宋体"/>
          <w:sz w:val="24"/>
          <w:szCs w:val="24"/>
        </w:rPr>
        <w:t>有比较科学的工作规范和完善的管理制度。</w:t>
      </w:r>
    </w:p>
    <w:p>
      <w:pPr>
        <w:pStyle w:val="6"/>
        <w:tabs>
          <w:tab w:val="left" w:pos="426"/>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第二十一条  </w:t>
      </w:r>
      <w:r>
        <w:rPr>
          <w:rFonts w:hint="eastAsia" w:hAnsi="宋体"/>
          <w:sz w:val="24"/>
          <w:szCs w:val="24"/>
        </w:rPr>
        <w:t>实验室的建立、撤消与合并，要由有关部门论证并提出初步方案，经实验室与资产管理处审核，呈报学校正式批准</w:t>
      </w:r>
      <w:r>
        <w:rPr>
          <w:rFonts w:hAnsi="宋体"/>
          <w:sz w:val="24"/>
          <w:szCs w:val="24"/>
        </w:rPr>
        <w:t>(</w:t>
      </w:r>
      <w:r>
        <w:rPr>
          <w:rFonts w:hint="eastAsia" w:hAnsi="宋体"/>
          <w:sz w:val="24"/>
          <w:szCs w:val="24"/>
        </w:rPr>
        <w:t>由学校行文、下发并存档</w:t>
      </w:r>
      <w:r>
        <w:rPr>
          <w:rFonts w:hAnsi="宋体"/>
          <w:sz w:val="24"/>
          <w:szCs w:val="24"/>
        </w:rPr>
        <w:t>)</w:t>
      </w:r>
      <w:r>
        <w:rPr>
          <w:rFonts w:hint="eastAsia" w:hAnsi="宋体"/>
          <w:sz w:val="24"/>
          <w:szCs w:val="24"/>
        </w:rPr>
        <w:t>。国家级、省部级重点实验室的建设、调整与撤消，要经学校上级主管部门批准，并由学校行文并存档。</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第二十二条  </w:t>
      </w:r>
      <w:r>
        <w:rPr>
          <w:rFonts w:hint="eastAsia" w:hAnsi="宋体"/>
          <w:sz w:val="24"/>
          <w:szCs w:val="24"/>
        </w:rPr>
        <w:t>实验室的建设与发展规划，要纳入学校总体发展规划，要考虑环境设施、仪器设备、人员结构、经费投入等综合配套因素，按照立项、论证、实施监督、竣工验收、效益考核等“项目管理”办法的程序，由学校或上级主管部门统一归口，全面规划。</w:t>
      </w:r>
    </w:p>
    <w:p>
      <w:pPr>
        <w:pStyle w:val="6"/>
        <w:tabs>
          <w:tab w:val="left" w:pos="426"/>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第二十三条  </w:t>
      </w:r>
      <w:r>
        <w:rPr>
          <w:rFonts w:hint="eastAsia" w:hAnsi="宋体"/>
          <w:sz w:val="24"/>
          <w:szCs w:val="24"/>
        </w:rPr>
        <w:t>基础课实验室，每个实验项目的常规仪器配置数量，最低不得少于</w:t>
      </w:r>
      <w:r>
        <w:rPr>
          <w:rFonts w:hAnsi="宋体"/>
          <w:sz w:val="24"/>
          <w:szCs w:val="24"/>
        </w:rPr>
        <w:t>6</w:t>
      </w:r>
      <w:r>
        <w:rPr>
          <w:rFonts w:hint="eastAsia" w:hAnsi="宋体"/>
          <w:sz w:val="24"/>
          <w:szCs w:val="24"/>
        </w:rPr>
        <w:t>套，一般要保持在比应开实验组数多</w:t>
      </w:r>
      <w:r>
        <w:rPr>
          <w:rFonts w:hAnsi="宋体"/>
          <w:sz w:val="24"/>
          <w:szCs w:val="24"/>
        </w:rPr>
        <w:t>1—2</w:t>
      </w:r>
      <w:r>
        <w:rPr>
          <w:rFonts w:hint="eastAsia" w:hAnsi="宋体"/>
          <w:sz w:val="24"/>
          <w:szCs w:val="24"/>
        </w:rPr>
        <w:t>套，以避免因仪器设备突发故障造成实验中断。</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第二十四条  </w:t>
      </w:r>
      <w:r>
        <w:rPr>
          <w:rFonts w:hint="eastAsia" w:hAnsi="宋体"/>
          <w:sz w:val="24"/>
          <w:szCs w:val="24"/>
        </w:rPr>
        <w:t>学生上实验课的实际房屋面积要满足教育主管部门的相关要求，以避免因拥挤造成安全事故。</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第二十五条  </w:t>
      </w:r>
      <w:r>
        <w:rPr>
          <w:rFonts w:hint="eastAsia" w:hAnsi="宋体"/>
          <w:sz w:val="24"/>
          <w:szCs w:val="24"/>
        </w:rPr>
        <w:t>实验室建设要按计划进行。实验用房、基础设施建设必须纳入校基建计划；设备购置费、实验运行费、设备维修费均应纳入学校财务计划；工作人员的配备与结构调整要纳入学校人事计划。</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第二十六条  </w:t>
      </w:r>
      <w:r>
        <w:rPr>
          <w:rFonts w:hint="eastAsia" w:hAnsi="宋体"/>
          <w:sz w:val="24"/>
          <w:szCs w:val="24"/>
        </w:rPr>
        <w:t>实验室建设经费筹集，要采用多渠道集资的办法。要从教育事业费、科研费、其它收入、各种基金中划出一定比例用于实验室建设。凡利用实验室进行有偿服务的都要将收入的一部分用于实验室建设。</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第二十七条  </w:t>
      </w:r>
      <w:r>
        <w:rPr>
          <w:rFonts w:hint="eastAsia" w:hAnsi="宋体"/>
          <w:sz w:val="24"/>
          <w:szCs w:val="24"/>
        </w:rPr>
        <w:t>学校应积极申请筹建若干个开放型的国家、上海市重点实验室、重点学科实验室和工程研究中心，以适应高科技发展和高层次人才培养需要。</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第二十八条  </w:t>
      </w:r>
      <w:r>
        <w:rPr>
          <w:rFonts w:hint="eastAsia" w:hAnsi="宋体"/>
          <w:sz w:val="24"/>
          <w:szCs w:val="24"/>
        </w:rPr>
        <w:t>实验室建设、改造、运行与管理，要讲究投资效益，充分发挥现有设备的作用，对新增实验设备，要认真选型，注意配套。购置大型精密贵重仪器设备时，要进行可行性论证，确保大型设备投资效益。</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第二十九条  </w:t>
      </w:r>
      <w:r>
        <w:rPr>
          <w:rFonts w:hint="eastAsia" w:hAnsi="宋体"/>
          <w:sz w:val="24"/>
          <w:szCs w:val="24"/>
        </w:rPr>
        <w:t>学校应通过校际间联合，共同筹建专业实验室或中心实验室。也可与工厂、企业、科研单位联合或引进外资，利用国外先进技术设备，建设对外开放的实验室。</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第三十条  </w:t>
      </w:r>
      <w:r>
        <w:rPr>
          <w:rFonts w:hint="eastAsia" w:hAnsi="宋体"/>
          <w:sz w:val="24"/>
          <w:szCs w:val="24"/>
        </w:rPr>
        <w:t>凡具备法人条件的实验室，经有关部门批准，可取得法人资格。</w:t>
      </w:r>
    </w:p>
    <w:p>
      <w:pPr>
        <w:spacing w:before="120" w:beforeLines="50" w:line="480" w:lineRule="exact"/>
        <w:jc w:val="center"/>
        <w:rPr>
          <w:rFonts w:cs="Times New Roman"/>
          <w:b/>
          <w:bCs/>
          <w:sz w:val="28"/>
          <w:szCs w:val="28"/>
        </w:rPr>
      </w:pPr>
      <w:r>
        <w:rPr>
          <w:rFonts w:hint="eastAsia" w:cs="宋体"/>
          <w:b/>
          <w:bCs/>
          <w:sz w:val="28"/>
          <w:szCs w:val="28"/>
        </w:rPr>
        <w:t>第四章  体 制</w:t>
      </w:r>
    </w:p>
    <w:p>
      <w:pPr>
        <w:pStyle w:val="6"/>
        <w:tabs>
          <w:tab w:val="left" w:pos="426"/>
        </w:tabs>
        <w:spacing w:line="480" w:lineRule="exact"/>
        <w:ind w:firstLine="472" w:firstLineChars="196"/>
        <w:jc w:val="left"/>
        <w:rPr>
          <w:rFonts w:hAnsi="宋体" w:cs="Times New Roman"/>
          <w:b/>
          <w:bCs/>
          <w:sz w:val="24"/>
          <w:szCs w:val="24"/>
        </w:rPr>
      </w:pPr>
      <w:r>
        <w:rPr>
          <w:rFonts w:hint="eastAsia" w:hAnsi="宋体"/>
          <w:b/>
          <w:bCs/>
          <w:sz w:val="24"/>
          <w:szCs w:val="24"/>
        </w:rPr>
        <w:t xml:space="preserve">第三十一条  </w:t>
      </w:r>
      <w:r>
        <w:rPr>
          <w:rFonts w:hint="eastAsia" w:hAnsi="宋体"/>
          <w:sz w:val="24"/>
          <w:szCs w:val="24"/>
        </w:rPr>
        <w:t>我校实验室实行校、院（部）二级管理，以院（部）为主的管理体制。由分管校长领导全校实验室工作。院（部）均须有一名副院长（副主任）主管实验室工作。</w:t>
      </w:r>
    </w:p>
    <w:p>
      <w:pPr>
        <w:pStyle w:val="6"/>
        <w:tabs>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第三十二条  </w:t>
      </w:r>
      <w:r>
        <w:rPr>
          <w:rFonts w:hint="eastAsia" w:hAnsi="宋体"/>
          <w:sz w:val="24"/>
          <w:szCs w:val="24"/>
        </w:rPr>
        <w:t>我校实验室工作的主管机构是教务处及实验室与资产管理处，在分管校长的领导下行使管理全校实验室工作的职能，其主要职责是：</w:t>
      </w:r>
    </w:p>
    <w:p>
      <w:pPr>
        <w:pStyle w:val="6"/>
        <w:tabs>
          <w:tab w:val="left" w:pos="851"/>
        </w:tabs>
        <w:spacing w:line="480" w:lineRule="exact"/>
        <w:ind w:firstLine="480" w:firstLineChars="200"/>
        <w:jc w:val="left"/>
        <w:rPr>
          <w:rFonts w:hAnsi="宋体" w:cs="Times New Roman"/>
          <w:sz w:val="24"/>
          <w:szCs w:val="24"/>
        </w:rPr>
      </w:pPr>
      <w:r>
        <w:rPr>
          <w:rFonts w:hint="eastAsia"/>
          <w:kern w:val="18"/>
          <w:sz w:val="24"/>
          <w:szCs w:val="24"/>
        </w:rPr>
        <w:t>（一）</w:t>
      </w:r>
      <w:r>
        <w:rPr>
          <w:rFonts w:hint="eastAsia" w:hAnsi="宋体"/>
          <w:sz w:val="24"/>
          <w:szCs w:val="24"/>
        </w:rPr>
        <w:t>贯彻国家有关方针、政策和法令，结合我校实验室工作的实际情况，拟定有关实施办法。</w:t>
      </w:r>
    </w:p>
    <w:p>
      <w:pPr>
        <w:pStyle w:val="6"/>
        <w:spacing w:line="480" w:lineRule="exact"/>
        <w:ind w:firstLine="480" w:firstLineChars="200"/>
        <w:jc w:val="left"/>
        <w:rPr>
          <w:rFonts w:hAnsi="宋体" w:cs="Times New Roman"/>
          <w:sz w:val="24"/>
          <w:szCs w:val="24"/>
        </w:rPr>
      </w:pPr>
      <w:r>
        <w:rPr>
          <w:rFonts w:hint="eastAsia"/>
          <w:kern w:val="18"/>
          <w:sz w:val="24"/>
          <w:szCs w:val="24"/>
        </w:rPr>
        <w:t>（二）</w:t>
      </w:r>
      <w:r>
        <w:rPr>
          <w:rFonts w:hint="eastAsia" w:hAnsi="宋体"/>
          <w:sz w:val="24"/>
          <w:szCs w:val="24"/>
        </w:rPr>
        <w:t>检查督促实验室完成各项工作任务。</w:t>
      </w:r>
    </w:p>
    <w:p>
      <w:pPr>
        <w:pStyle w:val="6"/>
        <w:spacing w:line="480" w:lineRule="exact"/>
        <w:ind w:firstLine="480" w:firstLineChars="200"/>
        <w:jc w:val="left"/>
        <w:rPr>
          <w:rFonts w:hAnsi="宋体" w:cs="Times New Roman"/>
          <w:sz w:val="24"/>
          <w:szCs w:val="24"/>
        </w:rPr>
      </w:pPr>
      <w:r>
        <w:rPr>
          <w:rFonts w:hint="eastAsia"/>
          <w:kern w:val="18"/>
          <w:sz w:val="24"/>
          <w:szCs w:val="24"/>
        </w:rPr>
        <w:t>（三）</w:t>
      </w:r>
      <w:r>
        <w:rPr>
          <w:rFonts w:hint="eastAsia" w:hAnsi="宋体"/>
          <w:sz w:val="24"/>
          <w:szCs w:val="24"/>
        </w:rPr>
        <w:t>负责分配日常教学实验设备完善和维护经费，审查仪器设备配备方案，组织实验室绩效考核，行使监督职能。</w:t>
      </w:r>
    </w:p>
    <w:p>
      <w:pPr>
        <w:pStyle w:val="6"/>
        <w:spacing w:line="480" w:lineRule="exact"/>
        <w:ind w:firstLine="480" w:firstLineChars="200"/>
        <w:jc w:val="left"/>
        <w:rPr>
          <w:rFonts w:hAnsi="宋体" w:cs="Times New Roman"/>
          <w:sz w:val="24"/>
          <w:szCs w:val="24"/>
        </w:rPr>
      </w:pPr>
      <w:r>
        <w:rPr>
          <w:rFonts w:hint="eastAsia"/>
          <w:kern w:val="18"/>
          <w:sz w:val="24"/>
          <w:szCs w:val="24"/>
        </w:rPr>
        <w:t>（四）</w:t>
      </w:r>
      <w:r>
        <w:rPr>
          <w:rFonts w:hint="eastAsia" w:hAnsi="宋体"/>
          <w:sz w:val="24"/>
          <w:szCs w:val="24"/>
        </w:rPr>
        <w:t>拟定与完善实验室各种规章制度，拟定各种检查评估、评选等实施标准体系与方案。</w:t>
      </w:r>
    </w:p>
    <w:p>
      <w:pPr>
        <w:pStyle w:val="6"/>
        <w:spacing w:line="480" w:lineRule="exact"/>
        <w:ind w:firstLine="480" w:firstLineChars="200"/>
        <w:jc w:val="left"/>
        <w:rPr>
          <w:rFonts w:hAnsi="宋体" w:cs="Times New Roman"/>
          <w:sz w:val="24"/>
          <w:szCs w:val="24"/>
        </w:rPr>
      </w:pPr>
      <w:r>
        <w:rPr>
          <w:rFonts w:hint="eastAsia"/>
          <w:kern w:val="18"/>
          <w:sz w:val="24"/>
          <w:szCs w:val="24"/>
        </w:rPr>
        <w:t>（五）</w:t>
      </w:r>
      <w:r>
        <w:rPr>
          <w:rFonts w:hint="eastAsia" w:hAnsi="宋体"/>
          <w:sz w:val="24"/>
          <w:szCs w:val="24"/>
        </w:rPr>
        <w:t>负责实验室队伍建设规划，提供人员结构及数量编制标准，做好岗位培训、考核、奖励等工作，协同人事处做好人员定编、晋级与评聘工作。</w:t>
      </w:r>
    </w:p>
    <w:p>
      <w:pPr>
        <w:pStyle w:val="6"/>
        <w:spacing w:line="480" w:lineRule="exact"/>
        <w:ind w:firstLine="480" w:firstLineChars="200"/>
        <w:jc w:val="left"/>
        <w:rPr>
          <w:rFonts w:hAnsi="宋体" w:cs="Times New Roman"/>
          <w:sz w:val="24"/>
          <w:szCs w:val="24"/>
        </w:rPr>
      </w:pPr>
      <w:r>
        <w:rPr>
          <w:rFonts w:hint="eastAsia"/>
          <w:kern w:val="18"/>
          <w:sz w:val="24"/>
          <w:szCs w:val="24"/>
        </w:rPr>
        <w:t>（六）</w:t>
      </w:r>
      <w:r>
        <w:rPr>
          <w:rFonts w:hint="eastAsia" w:hAnsi="宋体"/>
          <w:sz w:val="24"/>
          <w:szCs w:val="24"/>
        </w:rPr>
        <w:t>负责固定资产管理及仪器设备的调剂工作。</w:t>
      </w:r>
    </w:p>
    <w:p>
      <w:pPr>
        <w:pStyle w:val="6"/>
        <w:spacing w:line="480" w:lineRule="exact"/>
        <w:ind w:firstLine="480" w:firstLineChars="200"/>
        <w:jc w:val="left"/>
        <w:rPr>
          <w:rFonts w:hAnsi="宋体" w:cs="Times New Roman"/>
          <w:sz w:val="24"/>
          <w:szCs w:val="24"/>
        </w:rPr>
      </w:pPr>
      <w:r>
        <w:rPr>
          <w:rFonts w:hint="eastAsia"/>
          <w:kern w:val="18"/>
          <w:sz w:val="24"/>
          <w:szCs w:val="24"/>
        </w:rPr>
        <w:t>（七）</w:t>
      </w:r>
      <w:r>
        <w:rPr>
          <w:rFonts w:hint="eastAsia" w:hAnsi="宋体"/>
          <w:sz w:val="24"/>
          <w:szCs w:val="24"/>
        </w:rPr>
        <w:t>按时完成上级所需各种实验教学、设备管理等有关资料的统计上报工作。</w:t>
      </w:r>
    </w:p>
    <w:p>
      <w:pPr>
        <w:pStyle w:val="6"/>
        <w:spacing w:line="480" w:lineRule="exact"/>
        <w:ind w:firstLine="480" w:firstLineChars="200"/>
        <w:jc w:val="left"/>
        <w:rPr>
          <w:rFonts w:hAnsi="宋体" w:cs="Times New Roman"/>
          <w:sz w:val="24"/>
          <w:szCs w:val="24"/>
        </w:rPr>
      </w:pPr>
      <w:r>
        <w:rPr>
          <w:rFonts w:hint="eastAsia"/>
          <w:kern w:val="18"/>
          <w:sz w:val="24"/>
          <w:szCs w:val="24"/>
        </w:rPr>
        <w:t>（八）</w:t>
      </w:r>
      <w:r>
        <w:rPr>
          <w:rFonts w:hint="eastAsia" w:hAnsi="宋体"/>
          <w:sz w:val="24"/>
          <w:szCs w:val="24"/>
        </w:rPr>
        <w:t>提供实验室建设与管理、实验教学、实验设备及实验技术人员等资料，为学校领导决策提供依据。</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第三十三条  </w:t>
      </w:r>
      <w:r>
        <w:rPr>
          <w:rFonts w:hint="eastAsia" w:hAnsi="宋体"/>
          <w:sz w:val="24"/>
          <w:szCs w:val="24"/>
        </w:rPr>
        <w:t>实验室实行主任负责制。实验中心主任负责实验室的全面工作。</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第三十四条  </w:t>
      </w:r>
      <w:r>
        <w:rPr>
          <w:rFonts w:hint="eastAsia" w:hAnsi="宋体"/>
          <w:sz w:val="24"/>
          <w:szCs w:val="24"/>
        </w:rPr>
        <w:t>根据工作需要，我校设立实验室工作委员会，由分管校长、有关部门行政负责人和学术、技术、管理等方面的专家组成。实验室工作委员会对我校实验室建设、大型精密贵重仪器设备布局及其科学管理、人员培训等重大问题进行研究、咨询，提出建议。</w:t>
      </w:r>
    </w:p>
    <w:p>
      <w:pPr>
        <w:spacing w:before="120" w:beforeLines="50" w:line="480" w:lineRule="exact"/>
        <w:jc w:val="center"/>
        <w:rPr>
          <w:rFonts w:cs="Times New Roman"/>
          <w:b/>
          <w:bCs/>
          <w:sz w:val="28"/>
          <w:szCs w:val="28"/>
        </w:rPr>
      </w:pPr>
      <w:r>
        <w:rPr>
          <w:rFonts w:hint="eastAsia" w:cs="宋体"/>
          <w:b/>
          <w:bCs/>
          <w:sz w:val="28"/>
          <w:szCs w:val="28"/>
        </w:rPr>
        <w:t>第五章  管 理</w:t>
      </w:r>
    </w:p>
    <w:p>
      <w:pPr>
        <w:pStyle w:val="6"/>
        <w:tabs>
          <w:tab w:val="left" w:pos="426"/>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第三十五条  </w:t>
      </w:r>
      <w:r>
        <w:rPr>
          <w:rFonts w:hint="eastAsia" w:hAnsi="宋体"/>
          <w:sz w:val="24"/>
          <w:szCs w:val="24"/>
        </w:rPr>
        <w:t>实验室必须及时进行实验项目数据库的修订工作，及时完成实验教学任务书、实验开出情况、实验人员变更情况、科研与对外服务、大型设备使用机时、设备维修、财产变更等实验室基本信息收集、整理上报工作。</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第三十六条  </w:t>
      </w:r>
      <w:r>
        <w:rPr>
          <w:rFonts w:hint="eastAsia" w:hAnsi="宋体"/>
          <w:sz w:val="24"/>
          <w:szCs w:val="24"/>
        </w:rPr>
        <w:t>实验室要根据国家有关文件规定，对高温、低温、辐射、病菌、噪声、毒性、激光、粉尘、超净等有害人体的实验工作环境加强监测，做好劳动保护工作。经技术安全和环保部门检查认定不合格的实验室，要停止使用，限期进行技术改造、落实管理工作，待重新检查合格后，方能投入使用。</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第三十七条  </w:t>
      </w:r>
      <w:r>
        <w:rPr>
          <w:rFonts w:hint="eastAsia" w:hAnsi="宋体"/>
          <w:sz w:val="24"/>
          <w:szCs w:val="24"/>
        </w:rPr>
        <w:t>实验室必须遵守国家关于《危险化学品安全管理条例》和《中华人民共和国保守秘密法》等有关安全保密的法规与制度，定期检查防火、防爆、防盗、防事故等安全措施落实情况，及时消除隐患，对有关人员要经常开展安全保密教育，确保人身与国家财产安全。</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第三十八条  </w:t>
      </w:r>
      <w:r>
        <w:rPr>
          <w:rFonts w:hint="eastAsia" w:hAnsi="宋体"/>
          <w:sz w:val="24"/>
          <w:szCs w:val="24"/>
        </w:rPr>
        <w:t>实验室要遵守环保法规，不得随意排放废气、废水、废物，不得污染环境。</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第三十九条  </w:t>
      </w:r>
      <w:r>
        <w:rPr>
          <w:rFonts w:hint="eastAsia" w:hAnsi="宋体"/>
          <w:sz w:val="24"/>
          <w:szCs w:val="24"/>
        </w:rPr>
        <w:t>实验室的仪器设备、耗材和低值耐用品管理，根据《高等学校仪器设备管理办法》《高等学校物资工作的若干规定》精神，按照《上海电力大学仪器设备管理细则》《上海电力大学大型精密贵重仪器设备管理办法》《上海电力大学低值耐用品和耗材管理办法》等执行，各实验室要通过科学管理，提高仪器设备和物资的利用率。</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第四十条  </w:t>
      </w:r>
      <w:r>
        <w:rPr>
          <w:rFonts w:hint="eastAsia" w:hAnsi="宋体"/>
          <w:sz w:val="24"/>
          <w:szCs w:val="24"/>
        </w:rPr>
        <w:t>教学实验室的房屋、设备、人员等资源，必须保证基本实验教学、提高实验教学质量和增加综合性与设计性实验的需要。除随专业及课程调整而变动外，任何单位和个人均不得侵占实验室的房舍及设备资源，确有必要时，须经学校批准。</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第四十一条  </w:t>
      </w:r>
      <w:r>
        <w:rPr>
          <w:rFonts w:hint="eastAsia" w:hAnsi="宋体"/>
          <w:sz w:val="24"/>
          <w:szCs w:val="24"/>
        </w:rPr>
        <w:t>实验室必须做好实验室工作档案管理工作。</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第四十二条  </w:t>
      </w:r>
      <w:r>
        <w:rPr>
          <w:rFonts w:hint="eastAsia" w:hAnsi="宋体"/>
          <w:sz w:val="24"/>
          <w:szCs w:val="24"/>
        </w:rPr>
        <w:t>实验室要建立健全本室的岗位责任制度、操作规程、安全制度以及其它有关管理</w:t>
      </w:r>
      <w:r>
        <w:rPr>
          <w:rFonts w:hint="eastAsia" w:hAnsi="宋体"/>
          <w:sz w:val="24"/>
          <w:szCs w:val="24"/>
          <w:lang w:val="en-US" w:eastAsia="zh-CN"/>
        </w:rPr>
        <w:t>办法</w:t>
      </w:r>
      <w:r>
        <w:rPr>
          <w:rFonts w:hint="eastAsia" w:hAnsi="宋体"/>
          <w:sz w:val="24"/>
          <w:szCs w:val="24"/>
        </w:rPr>
        <w:t>、规章制度等，要定期对实验室工作人员的工作量和水平进行考核。</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第四十三条  </w:t>
      </w:r>
      <w:r>
        <w:rPr>
          <w:rFonts w:hint="eastAsia" w:hAnsi="宋体"/>
          <w:sz w:val="24"/>
          <w:szCs w:val="24"/>
        </w:rPr>
        <w:t>实验室要实行科学管理，完善各项规章制度，要采用现代化管理手段，对实验室的工作、人员、物资、经费、环境状态等信息进行记录、统计和分析，及时为学校或上级主管部门提供实验室的准确数据。</w:t>
      </w:r>
    </w:p>
    <w:p>
      <w:pPr>
        <w:spacing w:before="120" w:beforeLines="50" w:line="480" w:lineRule="exact"/>
        <w:jc w:val="center"/>
        <w:rPr>
          <w:rFonts w:cs="Times New Roman"/>
          <w:b/>
          <w:bCs/>
          <w:sz w:val="28"/>
          <w:szCs w:val="28"/>
        </w:rPr>
      </w:pPr>
      <w:r>
        <w:rPr>
          <w:rFonts w:hint="eastAsia" w:cs="宋体"/>
          <w:b/>
          <w:bCs/>
          <w:sz w:val="28"/>
          <w:szCs w:val="28"/>
        </w:rPr>
        <w:t>第六章  人 员</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第四十四条  </w:t>
      </w:r>
      <w:r>
        <w:rPr>
          <w:rFonts w:hint="eastAsia" w:hAnsi="宋体"/>
          <w:sz w:val="24"/>
          <w:szCs w:val="24"/>
        </w:rPr>
        <w:t>实验中心主任必须由具有较高的思想政治觉悟、有一定的专业水平、有实验教学或科研工作经验、有组织能力的相应专业的副教授（或高级工程师）及以上人员担任。</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第四十五条  </w:t>
      </w:r>
      <w:r>
        <w:rPr>
          <w:rFonts w:hint="eastAsia" w:hAnsi="宋体"/>
          <w:sz w:val="24"/>
          <w:szCs w:val="24"/>
        </w:rPr>
        <w:t>实验中心主任（含兼职）须认真履行《高等学校实验室工作规程》规定的以下职责：</w:t>
      </w:r>
    </w:p>
    <w:p>
      <w:pPr>
        <w:pStyle w:val="6"/>
        <w:tabs>
          <w:tab w:val="left" w:pos="426"/>
        </w:tabs>
        <w:spacing w:line="480" w:lineRule="exact"/>
        <w:ind w:firstLine="480" w:firstLineChars="200"/>
        <w:jc w:val="left"/>
        <w:rPr>
          <w:rFonts w:hAnsi="宋体" w:cs="Times New Roman"/>
          <w:sz w:val="24"/>
          <w:szCs w:val="24"/>
        </w:rPr>
      </w:pPr>
      <w:r>
        <w:rPr>
          <w:rFonts w:hint="eastAsia"/>
          <w:kern w:val="18"/>
          <w:sz w:val="24"/>
          <w:szCs w:val="24"/>
        </w:rPr>
        <w:t>（一）</w:t>
      </w:r>
      <w:r>
        <w:rPr>
          <w:rFonts w:hint="eastAsia" w:hAnsi="宋体"/>
          <w:sz w:val="24"/>
          <w:szCs w:val="24"/>
        </w:rPr>
        <w:t>负责编制本实验中心建设规划，并组织实施和检查执行情况；</w:t>
      </w:r>
    </w:p>
    <w:p>
      <w:pPr>
        <w:pStyle w:val="6"/>
        <w:tabs>
          <w:tab w:val="left" w:pos="426"/>
        </w:tabs>
        <w:spacing w:line="480" w:lineRule="exact"/>
        <w:ind w:firstLine="480" w:firstLineChars="200"/>
        <w:jc w:val="left"/>
        <w:rPr>
          <w:rFonts w:hAnsi="宋体" w:cs="Times New Roman"/>
          <w:sz w:val="24"/>
          <w:szCs w:val="24"/>
        </w:rPr>
      </w:pPr>
      <w:r>
        <w:rPr>
          <w:rFonts w:hint="eastAsia"/>
          <w:kern w:val="18"/>
          <w:sz w:val="24"/>
          <w:szCs w:val="24"/>
        </w:rPr>
        <w:t>（二）</w:t>
      </w:r>
      <w:r>
        <w:rPr>
          <w:rFonts w:hint="eastAsia" w:hAnsi="宋体"/>
          <w:sz w:val="24"/>
          <w:szCs w:val="24"/>
        </w:rPr>
        <w:t>领导并组织完成本</w:t>
      </w:r>
      <w:r>
        <w:rPr>
          <w:rFonts w:hint="eastAsia" w:hAnsi="宋体"/>
          <w:sz w:val="24"/>
          <w:szCs w:val="24"/>
          <w:lang w:val="en-US" w:eastAsia="zh-CN"/>
        </w:rPr>
        <w:t>管理办法</w:t>
      </w:r>
      <w:r>
        <w:rPr>
          <w:rFonts w:hint="eastAsia" w:hAnsi="宋体"/>
          <w:sz w:val="24"/>
          <w:szCs w:val="24"/>
        </w:rPr>
        <w:t>第二章规定的实验室工作任务；</w:t>
      </w:r>
    </w:p>
    <w:p>
      <w:pPr>
        <w:pStyle w:val="6"/>
        <w:spacing w:line="480" w:lineRule="exact"/>
        <w:ind w:firstLine="480" w:firstLineChars="200"/>
        <w:jc w:val="left"/>
        <w:rPr>
          <w:rFonts w:hAnsi="宋体" w:cs="Times New Roman"/>
          <w:sz w:val="24"/>
          <w:szCs w:val="24"/>
        </w:rPr>
      </w:pPr>
      <w:r>
        <w:rPr>
          <w:rFonts w:hint="eastAsia"/>
          <w:kern w:val="18"/>
          <w:sz w:val="24"/>
          <w:szCs w:val="24"/>
        </w:rPr>
        <w:t>（三）</w:t>
      </w:r>
      <w:r>
        <w:rPr>
          <w:rFonts w:hint="eastAsia" w:hAnsi="宋体"/>
          <w:sz w:val="24"/>
          <w:szCs w:val="24"/>
        </w:rPr>
        <w:t>做好实验室的科学管理，贯彻、实施有关规章制度；</w:t>
      </w:r>
    </w:p>
    <w:p>
      <w:pPr>
        <w:pStyle w:val="6"/>
        <w:spacing w:line="480" w:lineRule="exact"/>
        <w:ind w:firstLine="480" w:firstLineChars="200"/>
        <w:jc w:val="left"/>
        <w:rPr>
          <w:rFonts w:hAnsi="宋体" w:cs="Times New Roman"/>
          <w:sz w:val="24"/>
          <w:szCs w:val="24"/>
        </w:rPr>
      </w:pPr>
      <w:r>
        <w:rPr>
          <w:rFonts w:hint="eastAsia"/>
          <w:kern w:val="18"/>
          <w:sz w:val="24"/>
          <w:szCs w:val="24"/>
        </w:rPr>
        <w:t>（四）</w:t>
      </w:r>
      <w:r>
        <w:rPr>
          <w:rFonts w:hint="eastAsia" w:hAnsi="宋体"/>
          <w:sz w:val="24"/>
          <w:szCs w:val="24"/>
        </w:rPr>
        <w:t>领导本实验中心各类人员的工作，制定岗位责任，负责本实验中心专职实验室工作人员的培训及考核工作；</w:t>
      </w:r>
    </w:p>
    <w:p>
      <w:pPr>
        <w:pStyle w:val="6"/>
        <w:spacing w:line="480" w:lineRule="exact"/>
        <w:ind w:firstLine="480" w:firstLineChars="200"/>
        <w:jc w:val="left"/>
        <w:rPr>
          <w:rFonts w:hAnsi="宋体" w:cs="Times New Roman"/>
          <w:sz w:val="24"/>
          <w:szCs w:val="24"/>
        </w:rPr>
      </w:pPr>
      <w:r>
        <w:rPr>
          <w:rFonts w:hint="eastAsia"/>
          <w:kern w:val="18"/>
          <w:sz w:val="24"/>
          <w:szCs w:val="24"/>
        </w:rPr>
        <w:t>（五）</w:t>
      </w:r>
      <w:r>
        <w:rPr>
          <w:rFonts w:hint="eastAsia" w:hAnsi="宋体"/>
          <w:sz w:val="24"/>
          <w:szCs w:val="24"/>
        </w:rPr>
        <w:t>负责本实验中心精神文明建设，抓好工作人员和学生思想政治教育；</w:t>
      </w:r>
    </w:p>
    <w:p>
      <w:pPr>
        <w:pStyle w:val="6"/>
        <w:spacing w:line="480" w:lineRule="exact"/>
        <w:ind w:firstLine="480" w:firstLineChars="200"/>
        <w:jc w:val="left"/>
        <w:rPr>
          <w:rFonts w:hAnsi="宋体" w:cs="Times New Roman"/>
          <w:sz w:val="24"/>
          <w:szCs w:val="24"/>
        </w:rPr>
      </w:pPr>
      <w:r>
        <w:rPr>
          <w:rFonts w:hint="eastAsia"/>
          <w:kern w:val="18"/>
          <w:sz w:val="24"/>
          <w:szCs w:val="24"/>
        </w:rPr>
        <w:t>（六）</w:t>
      </w:r>
      <w:r>
        <w:rPr>
          <w:rFonts w:hint="eastAsia" w:hAnsi="宋体"/>
          <w:sz w:val="24"/>
          <w:szCs w:val="24"/>
        </w:rPr>
        <w:t>定期检查、总结实验室工作，开展评比活动等。</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第四十六条  </w:t>
      </w:r>
      <w:r>
        <w:rPr>
          <w:rFonts w:hint="eastAsia" w:hAnsi="宋体"/>
          <w:sz w:val="24"/>
          <w:szCs w:val="24"/>
        </w:rPr>
        <w:t>我校实验室工作人员包括从事实验室工作的教师、研究人员、工程技术人员、实验技术人员、管理人员和工人。各类人员必须严格执行我校相关规定，刻苦钻研业务，明确职责分工，要各司其职、团结协作，努力完成各项任务。</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第四十七条  </w:t>
      </w:r>
      <w:r>
        <w:rPr>
          <w:rFonts w:hint="eastAsia" w:hAnsi="宋体"/>
          <w:sz w:val="24"/>
          <w:szCs w:val="24"/>
        </w:rPr>
        <w:t>实验室专职人员编制根据实验室承担学生实验人数、总实验学时数、实验室及实验课类型、实验室面积、实验室仪器设备状况合理折算，会同人事处研究确定。根据工作需要，有条件的可实行流动编制。</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第四十八条  </w:t>
      </w:r>
      <w:r>
        <w:rPr>
          <w:rFonts w:hint="eastAsia" w:hAnsi="宋体"/>
          <w:sz w:val="24"/>
          <w:szCs w:val="24"/>
        </w:rPr>
        <w:t>从事有害健康工种的实验室工作人员，根据高等学校从事有害健康工种人员营养保健等级和标准等有关文件精神，在严格考勤制度的基础上，享受保健待遇。</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第四十九条  </w:t>
      </w:r>
      <w:r>
        <w:rPr>
          <w:rFonts w:hint="eastAsia" w:hAnsi="宋体"/>
          <w:sz w:val="24"/>
          <w:szCs w:val="24"/>
        </w:rPr>
        <w:t>实验室工作人员岗位职责，由实验中心主任根据学校的工作目标，按国家对不同专业技术干部和工人职责有关条例规定及实施细则具体确定。</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第五十条  </w:t>
      </w:r>
      <w:r>
        <w:rPr>
          <w:rFonts w:hint="eastAsia" w:hAnsi="宋体"/>
          <w:sz w:val="24"/>
          <w:szCs w:val="24"/>
        </w:rPr>
        <w:t>实验室工作人员职称有实验系列、工程系列、教师系列，其评定与聘任，根据本人业绩和技术水平，按照国家和学校有关规定执行。</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第五十一条  </w:t>
      </w:r>
      <w:r>
        <w:rPr>
          <w:rFonts w:hint="eastAsia" w:hAnsi="宋体"/>
          <w:sz w:val="24"/>
          <w:szCs w:val="24"/>
        </w:rPr>
        <w:t>实验室工作的考评实行年度考核评比制度，按照学校和相关部门的规定进行考核评比，对成绩显著的集体和个人进行表彰与鼓励，对违章渎职者，予以批评教育，对造成损失者，视情节予以行政或经济处罚，直至追究法律责任。</w:t>
      </w:r>
    </w:p>
    <w:p>
      <w:pPr>
        <w:spacing w:before="120" w:beforeLines="50" w:line="480" w:lineRule="exact"/>
        <w:jc w:val="center"/>
        <w:rPr>
          <w:rFonts w:cs="Times New Roman"/>
          <w:b/>
          <w:bCs/>
          <w:sz w:val="28"/>
          <w:szCs w:val="28"/>
        </w:rPr>
      </w:pPr>
      <w:r>
        <w:rPr>
          <w:rFonts w:hint="eastAsia" w:cs="宋体"/>
          <w:b/>
          <w:bCs/>
          <w:sz w:val="28"/>
          <w:szCs w:val="28"/>
        </w:rPr>
        <w:t>第七章  附 则</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第五十二条  </w:t>
      </w:r>
      <w:r>
        <w:rPr>
          <w:rFonts w:hint="eastAsia" w:hAnsi="宋体"/>
          <w:sz w:val="24"/>
          <w:szCs w:val="24"/>
        </w:rPr>
        <w:t>本</w:t>
      </w:r>
      <w:r>
        <w:rPr>
          <w:rFonts w:hint="eastAsia" w:hAnsi="宋体"/>
          <w:sz w:val="24"/>
          <w:szCs w:val="24"/>
          <w:lang w:val="en-US" w:eastAsia="zh-CN"/>
        </w:rPr>
        <w:t>管理办法</w:t>
      </w:r>
      <w:r>
        <w:rPr>
          <w:rFonts w:hint="eastAsia" w:hAnsi="宋体"/>
          <w:sz w:val="24"/>
          <w:szCs w:val="24"/>
        </w:rPr>
        <w:t>自发布之日起执行，解释权归教务处和实验室与资产管理处。</w:t>
      </w:r>
    </w:p>
    <w:p>
      <w:pPr>
        <w:pStyle w:val="2"/>
        <w:spacing w:line="480" w:lineRule="exact"/>
        <w:ind w:left="0"/>
        <w:rPr>
          <w:rFonts w:cs="Times New Roman"/>
        </w:rPr>
      </w:pPr>
      <w:r>
        <w:rPr>
          <w:rFonts w:cs="Times New Roman"/>
        </w:rPr>
        <w:t xml:space="preserve"> </w:t>
      </w:r>
    </w:p>
    <w:p>
      <w:pPr>
        <w:widowControl/>
        <w:jc w:val="left"/>
        <w:rPr>
          <w:rFonts w:cs="Times New Roman"/>
        </w:rPr>
      </w:pPr>
    </w:p>
    <w:sectPr>
      <w:footerReference r:id="rId3" w:type="default"/>
      <w:pgSz w:w="11906" w:h="16838"/>
      <w:pgMar w:top="1134" w:right="1797" w:bottom="1418"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8"/>
    <w:rsid w:val="00002B57"/>
    <w:rsid w:val="00003099"/>
    <w:rsid w:val="00004994"/>
    <w:rsid w:val="0000641C"/>
    <w:rsid w:val="00006A99"/>
    <w:rsid w:val="00007139"/>
    <w:rsid w:val="00011E36"/>
    <w:rsid w:val="00012D3A"/>
    <w:rsid w:val="0001561B"/>
    <w:rsid w:val="00016E75"/>
    <w:rsid w:val="00016EF1"/>
    <w:rsid w:val="00017F61"/>
    <w:rsid w:val="000204B5"/>
    <w:rsid w:val="000225BB"/>
    <w:rsid w:val="00027871"/>
    <w:rsid w:val="00027F74"/>
    <w:rsid w:val="0003012A"/>
    <w:rsid w:val="0003391E"/>
    <w:rsid w:val="0003705A"/>
    <w:rsid w:val="000424F3"/>
    <w:rsid w:val="000457AB"/>
    <w:rsid w:val="00046031"/>
    <w:rsid w:val="000475DD"/>
    <w:rsid w:val="000504F6"/>
    <w:rsid w:val="00051480"/>
    <w:rsid w:val="000572F5"/>
    <w:rsid w:val="00061F60"/>
    <w:rsid w:val="00064ACB"/>
    <w:rsid w:val="000655D6"/>
    <w:rsid w:val="00065C11"/>
    <w:rsid w:val="00067A35"/>
    <w:rsid w:val="000725E2"/>
    <w:rsid w:val="00072EF6"/>
    <w:rsid w:val="00075DBC"/>
    <w:rsid w:val="000778D0"/>
    <w:rsid w:val="000805BC"/>
    <w:rsid w:val="00082305"/>
    <w:rsid w:val="0008478C"/>
    <w:rsid w:val="0008496E"/>
    <w:rsid w:val="00085812"/>
    <w:rsid w:val="0008612C"/>
    <w:rsid w:val="00087BBD"/>
    <w:rsid w:val="00090B90"/>
    <w:rsid w:val="00091D32"/>
    <w:rsid w:val="00093EE1"/>
    <w:rsid w:val="000959A8"/>
    <w:rsid w:val="00097BF2"/>
    <w:rsid w:val="000A6820"/>
    <w:rsid w:val="000B0459"/>
    <w:rsid w:val="000B2B51"/>
    <w:rsid w:val="000B2CAD"/>
    <w:rsid w:val="000B4B43"/>
    <w:rsid w:val="000B4DCF"/>
    <w:rsid w:val="000B56C9"/>
    <w:rsid w:val="000C119E"/>
    <w:rsid w:val="000C28B7"/>
    <w:rsid w:val="000C49E4"/>
    <w:rsid w:val="000C6E4E"/>
    <w:rsid w:val="000D4DFC"/>
    <w:rsid w:val="000D5B8A"/>
    <w:rsid w:val="000D6FE6"/>
    <w:rsid w:val="000E24D4"/>
    <w:rsid w:val="000E68B5"/>
    <w:rsid w:val="000F29E3"/>
    <w:rsid w:val="000F5DC6"/>
    <w:rsid w:val="00100511"/>
    <w:rsid w:val="00103248"/>
    <w:rsid w:val="00105E5F"/>
    <w:rsid w:val="00117293"/>
    <w:rsid w:val="00117597"/>
    <w:rsid w:val="0012097A"/>
    <w:rsid w:val="00120AC2"/>
    <w:rsid w:val="001245AE"/>
    <w:rsid w:val="00130AE3"/>
    <w:rsid w:val="00131B31"/>
    <w:rsid w:val="001321A6"/>
    <w:rsid w:val="00133C72"/>
    <w:rsid w:val="00134F52"/>
    <w:rsid w:val="00136756"/>
    <w:rsid w:val="001369FB"/>
    <w:rsid w:val="00141BB3"/>
    <w:rsid w:val="0014291C"/>
    <w:rsid w:val="001440BD"/>
    <w:rsid w:val="001449D4"/>
    <w:rsid w:val="001456B6"/>
    <w:rsid w:val="001467F2"/>
    <w:rsid w:val="001522A1"/>
    <w:rsid w:val="001538AD"/>
    <w:rsid w:val="00154A11"/>
    <w:rsid w:val="00155BB1"/>
    <w:rsid w:val="00155DC4"/>
    <w:rsid w:val="00162EBE"/>
    <w:rsid w:val="00164504"/>
    <w:rsid w:val="00164F6D"/>
    <w:rsid w:val="00166E3B"/>
    <w:rsid w:val="00171C8F"/>
    <w:rsid w:val="00172746"/>
    <w:rsid w:val="00172A1D"/>
    <w:rsid w:val="00174AEC"/>
    <w:rsid w:val="00174FAF"/>
    <w:rsid w:val="00175BB3"/>
    <w:rsid w:val="00177919"/>
    <w:rsid w:val="001830DA"/>
    <w:rsid w:val="001837A6"/>
    <w:rsid w:val="00186D10"/>
    <w:rsid w:val="001876FF"/>
    <w:rsid w:val="00191309"/>
    <w:rsid w:val="00197765"/>
    <w:rsid w:val="001A0C0C"/>
    <w:rsid w:val="001A70D8"/>
    <w:rsid w:val="001B004C"/>
    <w:rsid w:val="001B2E4C"/>
    <w:rsid w:val="001B4B84"/>
    <w:rsid w:val="001B4DCC"/>
    <w:rsid w:val="001B578F"/>
    <w:rsid w:val="001B784D"/>
    <w:rsid w:val="001C38A9"/>
    <w:rsid w:val="001C5D08"/>
    <w:rsid w:val="001C7266"/>
    <w:rsid w:val="001D46AB"/>
    <w:rsid w:val="001D7981"/>
    <w:rsid w:val="001E1D19"/>
    <w:rsid w:val="001E7196"/>
    <w:rsid w:val="001F0576"/>
    <w:rsid w:val="001F784D"/>
    <w:rsid w:val="001F7CD6"/>
    <w:rsid w:val="002021B6"/>
    <w:rsid w:val="00205523"/>
    <w:rsid w:val="002062E9"/>
    <w:rsid w:val="00206592"/>
    <w:rsid w:val="0021141B"/>
    <w:rsid w:val="00214656"/>
    <w:rsid w:val="0022083D"/>
    <w:rsid w:val="002222B8"/>
    <w:rsid w:val="00224A6E"/>
    <w:rsid w:val="00225728"/>
    <w:rsid w:val="002447FE"/>
    <w:rsid w:val="00244A82"/>
    <w:rsid w:val="00245CDE"/>
    <w:rsid w:val="002466EA"/>
    <w:rsid w:val="0025652F"/>
    <w:rsid w:val="002602D6"/>
    <w:rsid w:val="00264482"/>
    <w:rsid w:val="002657E2"/>
    <w:rsid w:val="002658C1"/>
    <w:rsid w:val="0027172C"/>
    <w:rsid w:val="00272587"/>
    <w:rsid w:val="002804B2"/>
    <w:rsid w:val="002827A1"/>
    <w:rsid w:val="00282ADA"/>
    <w:rsid w:val="00284995"/>
    <w:rsid w:val="00284C2C"/>
    <w:rsid w:val="00285EFC"/>
    <w:rsid w:val="00291E10"/>
    <w:rsid w:val="002927C7"/>
    <w:rsid w:val="002927D0"/>
    <w:rsid w:val="00297234"/>
    <w:rsid w:val="002A46DD"/>
    <w:rsid w:val="002A6678"/>
    <w:rsid w:val="002A736E"/>
    <w:rsid w:val="002B0E7E"/>
    <w:rsid w:val="002B459E"/>
    <w:rsid w:val="002B7E25"/>
    <w:rsid w:val="002D4B9E"/>
    <w:rsid w:val="002D51B6"/>
    <w:rsid w:val="002D5DC4"/>
    <w:rsid w:val="002D68F7"/>
    <w:rsid w:val="002E2A38"/>
    <w:rsid w:val="002E3007"/>
    <w:rsid w:val="002E5974"/>
    <w:rsid w:val="002E5A23"/>
    <w:rsid w:val="002E68D1"/>
    <w:rsid w:val="002F3053"/>
    <w:rsid w:val="002F4DF6"/>
    <w:rsid w:val="002F5AAD"/>
    <w:rsid w:val="002F6675"/>
    <w:rsid w:val="00300434"/>
    <w:rsid w:val="00300714"/>
    <w:rsid w:val="0030346D"/>
    <w:rsid w:val="00306BB7"/>
    <w:rsid w:val="00310C42"/>
    <w:rsid w:val="00311533"/>
    <w:rsid w:val="00315937"/>
    <w:rsid w:val="00315AC8"/>
    <w:rsid w:val="00322706"/>
    <w:rsid w:val="0032362D"/>
    <w:rsid w:val="00323A53"/>
    <w:rsid w:val="003241EE"/>
    <w:rsid w:val="003346F2"/>
    <w:rsid w:val="003371D9"/>
    <w:rsid w:val="00342781"/>
    <w:rsid w:val="00346E08"/>
    <w:rsid w:val="00354359"/>
    <w:rsid w:val="0035610E"/>
    <w:rsid w:val="00357FE8"/>
    <w:rsid w:val="00362F69"/>
    <w:rsid w:val="00366135"/>
    <w:rsid w:val="0036714B"/>
    <w:rsid w:val="00371C89"/>
    <w:rsid w:val="003722B2"/>
    <w:rsid w:val="00373885"/>
    <w:rsid w:val="00373EFD"/>
    <w:rsid w:val="00374469"/>
    <w:rsid w:val="003754D8"/>
    <w:rsid w:val="00375D43"/>
    <w:rsid w:val="00375D77"/>
    <w:rsid w:val="00376568"/>
    <w:rsid w:val="00381E73"/>
    <w:rsid w:val="00390301"/>
    <w:rsid w:val="00391891"/>
    <w:rsid w:val="00391A86"/>
    <w:rsid w:val="00394427"/>
    <w:rsid w:val="0039773D"/>
    <w:rsid w:val="003A4E03"/>
    <w:rsid w:val="003A6833"/>
    <w:rsid w:val="003A6845"/>
    <w:rsid w:val="003B10CC"/>
    <w:rsid w:val="003B2105"/>
    <w:rsid w:val="003B243B"/>
    <w:rsid w:val="003B2DCA"/>
    <w:rsid w:val="003C1755"/>
    <w:rsid w:val="003C53C9"/>
    <w:rsid w:val="003C580A"/>
    <w:rsid w:val="003C7578"/>
    <w:rsid w:val="003D4106"/>
    <w:rsid w:val="003D73BE"/>
    <w:rsid w:val="003D7855"/>
    <w:rsid w:val="003D7C7C"/>
    <w:rsid w:val="003E291B"/>
    <w:rsid w:val="003E3D02"/>
    <w:rsid w:val="003E4445"/>
    <w:rsid w:val="003F6DF8"/>
    <w:rsid w:val="003F7896"/>
    <w:rsid w:val="00404D0A"/>
    <w:rsid w:val="004144EE"/>
    <w:rsid w:val="00417A53"/>
    <w:rsid w:val="00420EAF"/>
    <w:rsid w:val="00421BFA"/>
    <w:rsid w:val="00422803"/>
    <w:rsid w:val="004241FB"/>
    <w:rsid w:val="004317C8"/>
    <w:rsid w:val="004320DB"/>
    <w:rsid w:val="00434F46"/>
    <w:rsid w:val="004350BF"/>
    <w:rsid w:val="00443350"/>
    <w:rsid w:val="004453A2"/>
    <w:rsid w:val="00445F38"/>
    <w:rsid w:val="00447FB2"/>
    <w:rsid w:val="0045120D"/>
    <w:rsid w:val="00451865"/>
    <w:rsid w:val="00453A75"/>
    <w:rsid w:val="00455FAA"/>
    <w:rsid w:val="00456D59"/>
    <w:rsid w:val="004607F4"/>
    <w:rsid w:val="00461199"/>
    <w:rsid w:val="00461AB3"/>
    <w:rsid w:val="00462E3C"/>
    <w:rsid w:val="00463898"/>
    <w:rsid w:val="00467BDF"/>
    <w:rsid w:val="00470D08"/>
    <w:rsid w:val="0047199A"/>
    <w:rsid w:val="00471E25"/>
    <w:rsid w:val="0047533C"/>
    <w:rsid w:val="00475571"/>
    <w:rsid w:val="00475EC3"/>
    <w:rsid w:val="00484E10"/>
    <w:rsid w:val="00485162"/>
    <w:rsid w:val="00485CA1"/>
    <w:rsid w:val="00485E65"/>
    <w:rsid w:val="004917E1"/>
    <w:rsid w:val="00495802"/>
    <w:rsid w:val="004A5E97"/>
    <w:rsid w:val="004B0B7F"/>
    <w:rsid w:val="004B2466"/>
    <w:rsid w:val="004B53E1"/>
    <w:rsid w:val="004C04A9"/>
    <w:rsid w:val="004C0AB6"/>
    <w:rsid w:val="004C340A"/>
    <w:rsid w:val="004C46BE"/>
    <w:rsid w:val="004D1181"/>
    <w:rsid w:val="004D5026"/>
    <w:rsid w:val="004D50BB"/>
    <w:rsid w:val="004D6F6F"/>
    <w:rsid w:val="004E729E"/>
    <w:rsid w:val="004F0D86"/>
    <w:rsid w:val="004F5797"/>
    <w:rsid w:val="004F593A"/>
    <w:rsid w:val="00501D85"/>
    <w:rsid w:val="00501FD2"/>
    <w:rsid w:val="00502453"/>
    <w:rsid w:val="00502766"/>
    <w:rsid w:val="0051301A"/>
    <w:rsid w:val="0051427A"/>
    <w:rsid w:val="00517423"/>
    <w:rsid w:val="0052107B"/>
    <w:rsid w:val="00522E88"/>
    <w:rsid w:val="00523392"/>
    <w:rsid w:val="00523ECB"/>
    <w:rsid w:val="00524390"/>
    <w:rsid w:val="005250EA"/>
    <w:rsid w:val="0052597B"/>
    <w:rsid w:val="00527425"/>
    <w:rsid w:val="005275E4"/>
    <w:rsid w:val="00531C3F"/>
    <w:rsid w:val="0053693B"/>
    <w:rsid w:val="0053750A"/>
    <w:rsid w:val="00537EEF"/>
    <w:rsid w:val="00544DC8"/>
    <w:rsid w:val="00547B71"/>
    <w:rsid w:val="00550756"/>
    <w:rsid w:val="00550D37"/>
    <w:rsid w:val="005606B8"/>
    <w:rsid w:val="00563C56"/>
    <w:rsid w:val="00565361"/>
    <w:rsid w:val="00565873"/>
    <w:rsid w:val="00572086"/>
    <w:rsid w:val="00572D1F"/>
    <w:rsid w:val="00572F08"/>
    <w:rsid w:val="00581586"/>
    <w:rsid w:val="00581EFA"/>
    <w:rsid w:val="0058265C"/>
    <w:rsid w:val="00582EE6"/>
    <w:rsid w:val="00593D10"/>
    <w:rsid w:val="0059605A"/>
    <w:rsid w:val="005A3D3D"/>
    <w:rsid w:val="005A482A"/>
    <w:rsid w:val="005A67FC"/>
    <w:rsid w:val="005B02CA"/>
    <w:rsid w:val="005B1223"/>
    <w:rsid w:val="005B2A93"/>
    <w:rsid w:val="005B625E"/>
    <w:rsid w:val="005B6FF5"/>
    <w:rsid w:val="005C342D"/>
    <w:rsid w:val="005D1E0C"/>
    <w:rsid w:val="005D2D03"/>
    <w:rsid w:val="005D41D6"/>
    <w:rsid w:val="005D4E06"/>
    <w:rsid w:val="005E60F9"/>
    <w:rsid w:val="005F3287"/>
    <w:rsid w:val="00600AB4"/>
    <w:rsid w:val="006018A7"/>
    <w:rsid w:val="00601B14"/>
    <w:rsid w:val="00604AA1"/>
    <w:rsid w:val="0061048C"/>
    <w:rsid w:val="00611997"/>
    <w:rsid w:val="00611FA2"/>
    <w:rsid w:val="00612F06"/>
    <w:rsid w:val="00613121"/>
    <w:rsid w:val="006161EC"/>
    <w:rsid w:val="00621B0C"/>
    <w:rsid w:val="00625696"/>
    <w:rsid w:val="00625CF7"/>
    <w:rsid w:val="006275D2"/>
    <w:rsid w:val="00632B72"/>
    <w:rsid w:val="006330F3"/>
    <w:rsid w:val="00633BBC"/>
    <w:rsid w:val="006376B4"/>
    <w:rsid w:val="00642C58"/>
    <w:rsid w:val="00642F1E"/>
    <w:rsid w:val="006450F8"/>
    <w:rsid w:val="00646C67"/>
    <w:rsid w:val="00655799"/>
    <w:rsid w:val="00655B67"/>
    <w:rsid w:val="0066035D"/>
    <w:rsid w:val="0066056C"/>
    <w:rsid w:val="00662920"/>
    <w:rsid w:val="00663DB2"/>
    <w:rsid w:val="00665B00"/>
    <w:rsid w:val="0067356C"/>
    <w:rsid w:val="00674AB0"/>
    <w:rsid w:val="0067663E"/>
    <w:rsid w:val="0068080F"/>
    <w:rsid w:val="0068486E"/>
    <w:rsid w:val="00684932"/>
    <w:rsid w:val="00686DCB"/>
    <w:rsid w:val="00687085"/>
    <w:rsid w:val="00691BC6"/>
    <w:rsid w:val="0069294F"/>
    <w:rsid w:val="0069632D"/>
    <w:rsid w:val="006A33F7"/>
    <w:rsid w:val="006A7A2B"/>
    <w:rsid w:val="006B221E"/>
    <w:rsid w:val="006B292E"/>
    <w:rsid w:val="006B46BD"/>
    <w:rsid w:val="006B7D63"/>
    <w:rsid w:val="006C1376"/>
    <w:rsid w:val="006C1DAE"/>
    <w:rsid w:val="006C609D"/>
    <w:rsid w:val="006D1EA2"/>
    <w:rsid w:val="006D2360"/>
    <w:rsid w:val="006D23D0"/>
    <w:rsid w:val="006D44B2"/>
    <w:rsid w:val="006D5614"/>
    <w:rsid w:val="006D72DD"/>
    <w:rsid w:val="006D7EE3"/>
    <w:rsid w:val="006E0D33"/>
    <w:rsid w:val="006E3AF8"/>
    <w:rsid w:val="006E4654"/>
    <w:rsid w:val="006E762C"/>
    <w:rsid w:val="006F0B72"/>
    <w:rsid w:val="006F2D9E"/>
    <w:rsid w:val="006F39E2"/>
    <w:rsid w:val="00700CEB"/>
    <w:rsid w:val="007011A1"/>
    <w:rsid w:val="00701487"/>
    <w:rsid w:val="007033C2"/>
    <w:rsid w:val="00704010"/>
    <w:rsid w:val="00705C85"/>
    <w:rsid w:val="00707E96"/>
    <w:rsid w:val="00710AF0"/>
    <w:rsid w:val="007114C5"/>
    <w:rsid w:val="00732A5A"/>
    <w:rsid w:val="00732C2A"/>
    <w:rsid w:val="00736882"/>
    <w:rsid w:val="00736F66"/>
    <w:rsid w:val="007403D6"/>
    <w:rsid w:val="0074167C"/>
    <w:rsid w:val="00742C63"/>
    <w:rsid w:val="00753C1E"/>
    <w:rsid w:val="00754F5E"/>
    <w:rsid w:val="00756A84"/>
    <w:rsid w:val="007573B9"/>
    <w:rsid w:val="007603D5"/>
    <w:rsid w:val="007646EA"/>
    <w:rsid w:val="00765157"/>
    <w:rsid w:val="00771B14"/>
    <w:rsid w:val="0077581E"/>
    <w:rsid w:val="00775D1B"/>
    <w:rsid w:val="00783C0B"/>
    <w:rsid w:val="007869FF"/>
    <w:rsid w:val="00790FCC"/>
    <w:rsid w:val="007A03D9"/>
    <w:rsid w:val="007B1888"/>
    <w:rsid w:val="007B3588"/>
    <w:rsid w:val="007B4B4C"/>
    <w:rsid w:val="007B4FA2"/>
    <w:rsid w:val="007B5869"/>
    <w:rsid w:val="007B682D"/>
    <w:rsid w:val="007C32FB"/>
    <w:rsid w:val="007C727F"/>
    <w:rsid w:val="007D173C"/>
    <w:rsid w:val="007D39B5"/>
    <w:rsid w:val="007E2744"/>
    <w:rsid w:val="007E7362"/>
    <w:rsid w:val="007F4A2A"/>
    <w:rsid w:val="007F4EFE"/>
    <w:rsid w:val="007F5206"/>
    <w:rsid w:val="007F5F5F"/>
    <w:rsid w:val="007F7275"/>
    <w:rsid w:val="00801686"/>
    <w:rsid w:val="008050DB"/>
    <w:rsid w:val="0080552D"/>
    <w:rsid w:val="00807802"/>
    <w:rsid w:val="00812680"/>
    <w:rsid w:val="00821A8D"/>
    <w:rsid w:val="00824399"/>
    <w:rsid w:val="00824B87"/>
    <w:rsid w:val="0082503A"/>
    <w:rsid w:val="00825F09"/>
    <w:rsid w:val="00827333"/>
    <w:rsid w:val="00830787"/>
    <w:rsid w:val="008307C8"/>
    <w:rsid w:val="00833A4F"/>
    <w:rsid w:val="008404E3"/>
    <w:rsid w:val="0084146C"/>
    <w:rsid w:val="008517AB"/>
    <w:rsid w:val="00854148"/>
    <w:rsid w:val="00854838"/>
    <w:rsid w:val="00855F8C"/>
    <w:rsid w:val="0086025C"/>
    <w:rsid w:val="008630C9"/>
    <w:rsid w:val="008642C7"/>
    <w:rsid w:val="008651A0"/>
    <w:rsid w:val="00867B64"/>
    <w:rsid w:val="00875A7D"/>
    <w:rsid w:val="00877A6D"/>
    <w:rsid w:val="00877FE1"/>
    <w:rsid w:val="0088064F"/>
    <w:rsid w:val="00884637"/>
    <w:rsid w:val="0088596A"/>
    <w:rsid w:val="00892035"/>
    <w:rsid w:val="00893EEE"/>
    <w:rsid w:val="0089502D"/>
    <w:rsid w:val="008951E8"/>
    <w:rsid w:val="00895628"/>
    <w:rsid w:val="00895B16"/>
    <w:rsid w:val="008A28E6"/>
    <w:rsid w:val="008A544D"/>
    <w:rsid w:val="008A585B"/>
    <w:rsid w:val="008A6BE6"/>
    <w:rsid w:val="008A7085"/>
    <w:rsid w:val="008B287E"/>
    <w:rsid w:val="008B3879"/>
    <w:rsid w:val="008B38AE"/>
    <w:rsid w:val="008C0573"/>
    <w:rsid w:val="008C175A"/>
    <w:rsid w:val="008C181E"/>
    <w:rsid w:val="008C5B11"/>
    <w:rsid w:val="008C5EB5"/>
    <w:rsid w:val="008C638F"/>
    <w:rsid w:val="008C64AA"/>
    <w:rsid w:val="008C75DC"/>
    <w:rsid w:val="008D0253"/>
    <w:rsid w:val="008D29A4"/>
    <w:rsid w:val="008D2E89"/>
    <w:rsid w:val="008E16AC"/>
    <w:rsid w:val="008E5A7F"/>
    <w:rsid w:val="008F1538"/>
    <w:rsid w:val="008F51C7"/>
    <w:rsid w:val="008F520C"/>
    <w:rsid w:val="008F640A"/>
    <w:rsid w:val="0090248F"/>
    <w:rsid w:val="00902DD0"/>
    <w:rsid w:val="00910A36"/>
    <w:rsid w:val="0091201D"/>
    <w:rsid w:val="00913F70"/>
    <w:rsid w:val="00914DFF"/>
    <w:rsid w:val="00915BF6"/>
    <w:rsid w:val="0091789C"/>
    <w:rsid w:val="00920370"/>
    <w:rsid w:val="0092142C"/>
    <w:rsid w:val="0092425D"/>
    <w:rsid w:val="00924CA1"/>
    <w:rsid w:val="00924E21"/>
    <w:rsid w:val="00925125"/>
    <w:rsid w:val="00926B67"/>
    <w:rsid w:val="0092748B"/>
    <w:rsid w:val="00932BA7"/>
    <w:rsid w:val="009348F1"/>
    <w:rsid w:val="00936390"/>
    <w:rsid w:val="00946439"/>
    <w:rsid w:val="00946640"/>
    <w:rsid w:val="00951420"/>
    <w:rsid w:val="009535FA"/>
    <w:rsid w:val="0095533E"/>
    <w:rsid w:val="0096069B"/>
    <w:rsid w:val="00961E79"/>
    <w:rsid w:val="0096299D"/>
    <w:rsid w:val="00963777"/>
    <w:rsid w:val="009637EB"/>
    <w:rsid w:val="0096481E"/>
    <w:rsid w:val="009659FF"/>
    <w:rsid w:val="00965C54"/>
    <w:rsid w:val="00970D41"/>
    <w:rsid w:val="00972865"/>
    <w:rsid w:val="00972ADF"/>
    <w:rsid w:val="00972C4E"/>
    <w:rsid w:val="00977B48"/>
    <w:rsid w:val="00983D11"/>
    <w:rsid w:val="0098758C"/>
    <w:rsid w:val="009909A1"/>
    <w:rsid w:val="00993E96"/>
    <w:rsid w:val="00997607"/>
    <w:rsid w:val="00997E3C"/>
    <w:rsid w:val="009A08F8"/>
    <w:rsid w:val="009A0D9B"/>
    <w:rsid w:val="009A2C0F"/>
    <w:rsid w:val="009A4604"/>
    <w:rsid w:val="009A470A"/>
    <w:rsid w:val="009A57C3"/>
    <w:rsid w:val="009A7D68"/>
    <w:rsid w:val="009B2FBA"/>
    <w:rsid w:val="009B4D0B"/>
    <w:rsid w:val="009B5469"/>
    <w:rsid w:val="009C3650"/>
    <w:rsid w:val="009C7955"/>
    <w:rsid w:val="009D42FA"/>
    <w:rsid w:val="009D6300"/>
    <w:rsid w:val="009E009A"/>
    <w:rsid w:val="009E1AF3"/>
    <w:rsid w:val="009E1D9E"/>
    <w:rsid w:val="009E247F"/>
    <w:rsid w:val="009E7BDF"/>
    <w:rsid w:val="009F0A27"/>
    <w:rsid w:val="009F2336"/>
    <w:rsid w:val="009F437F"/>
    <w:rsid w:val="00A00EEC"/>
    <w:rsid w:val="00A03B73"/>
    <w:rsid w:val="00A04510"/>
    <w:rsid w:val="00A056CA"/>
    <w:rsid w:val="00A05DCD"/>
    <w:rsid w:val="00A10D3E"/>
    <w:rsid w:val="00A20FAB"/>
    <w:rsid w:val="00A23B9B"/>
    <w:rsid w:val="00A2440F"/>
    <w:rsid w:val="00A24475"/>
    <w:rsid w:val="00A256D0"/>
    <w:rsid w:val="00A25C36"/>
    <w:rsid w:val="00A26747"/>
    <w:rsid w:val="00A2700F"/>
    <w:rsid w:val="00A2734E"/>
    <w:rsid w:val="00A35925"/>
    <w:rsid w:val="00A4324F"/>
    <w:rsid w:val="00A44394"/>
    <w:rsid w:val="00A45F79"/>
    <w:rsid w:val="00A463BE"/>
    <w:rsid w:val="00A47EA1"/>
    <w:rsid w:val="00A5071E"/>
    <w:rsid w:val="00A51C31"/>
    <w:rsid w:val="00A54E4D"/>
    <w:rsid w:val="00A610A0"/>
    <w:rsid w:val="00A612B6"/>
    <w:rsid w:val="00A636E8"/>
    <w:rsid w:val="00A63957"/>
    <w:rsid w:val="00A67045"/>
    <w:rsid w:val="00A73500"/>
    <w:rsid w:val="00A74582"/>
    <w:rsid w:val="00A76ED0"/>
    <w:rsid w:val="00A80F66"/>
    <w:rsid w:val="00A82468"/>
    <w:rsid w:val="00A87CA4"/>
    <w:rsid w:val="00A9097F"/>
    <w:rsid w:val="00A9229C"/>
    <w:rsid w:val="00A93592"/>
    <w:rsid w:val="00AA03F0"/>
    <w:rsid w:val="00AA0F37"/>
    <w:rsid w:val="00AA1AC2"/>
    <w:rsid w:val="00AA434D"/>
    <w:rsid w:val="00AA5779"/>
    <w:rsid w:val="00AA5EC6"/>
    <w:rsid w:val="00AB0B58"/>
    <w:rsid w:val="00AB340F"/>
    <w:rsid w:val="00AB43E1"/>
    <w:rsid w:val="00AB740B"/>
    <w:rsid w:val="00AC0EE2"/>
    <w:rsid w:val="00AC1B49"/>
    <w:rsid w:val="00AC60A0"/>
    <w:rsid w:val="00AE3D67"/>
    <w:rsid w:val="00AE416D"/>
    <w:rsid w:val="00AE5BA2"/>
    <w:rsid w:val="00AE6023"/>
    <w:rsid w:val="00AE7578"/>
    <w:rsid w:val="00AF2453"/>
    <w:rsid w:val="00AF3E40"/>
    <w:rsid w:val="00AF7051"/>
    <w:rsid w:val="00B024A9"/>
    <w:rsid w:val="00B06FF8"/>
    <w:rsid w:val="00B10E48"/>
    <w:rsid w:val="00B1581B"/>
    <w:rsid w:val="00B16DBD"/>
    <w:rsid w:val="00B20A71"/>
    <w:rsid w:val="00B2181D"/>
    <w:rsid w:val="00B23ADA"/>
    <w:rsid w:val="00B26DC3"/>
    <w:rsid w:val="00B272D5"/>
    <w:rsid w:val="00B30317"/>
    <w:rsid w:val="00B35BCB"/>
    <w:rsid w:val="00B35CC7"/>
    <w:rsid w:val="00B369FE"/>
    <w:rsid w:val="00B373A7"/>
    <w:rsid w:val="00B40F38"/>
    <w:rsid w:val="00B41922"/>
    <w:rsid w:val="00B41CC8"/>
    <w:rsid w:val="00B43FEC"/>
    <w:rsid w:val="00B4513F"/>
    <w:rsid w:val="00B46D51"/>
    <w:rsid w:val="00B51684"/>
    <w:rsid w:val="00B523FD"/>
    <w:rsid w:val="00B56D28"/>
    <w:rsid w:val="00B573DD"/>
    <w:rsid w:val="00B6175B"/>
    <w:rsid w:val="00B64474"/>
    <w:rsid w:val="00B67732"/>
    <w:rsid w:val="00B75A51"/>
    <w:rsid w:val="00B763B2"/>
    <w:rsid w:val="00B8047D"/>
    <w:rsid w:val="00B81511"/>
    <w:rsid w:val="00B81CA4"/>
    <w:rsid w:val="00B86B32"/>
    <w:rsid w:val="00B87C53"/>
    <w:rsid w:val="00B92BDD"/>
    <w:rsid w:val="00B95556"/>
    <w:rsid w:val="00B96AF3"/>
    <w:rsid w:val="00B97601"/>
    <w:rsid w:val="00BA0703"/>
    <w:rsid w:val="00BA0A38"/>
    <w:rsid w:val="00BA110D"/>
    <w:rsid w:val="00BB070C"/>
    <w:rsid w:val="00BB21D6"/>
    <w:rsid w:val="00BB2493"/>
    <w:rsid w:val="00BB4AD6"/>
    <w:rsid w:val="00BB525B"/>
    <w:rsid w:val="00BB68BD"/>
    <w:rsid w:val="00BC0723"/>
    <w:rsid w:val="00BC0B83"/>
    <w:rsid w:val="00BC28B2"/>
    <w:rsid w:val="00BC414E"/>
    <w:rsid w:val="00BC5265"/>
    <w:rsid w:val="00BD086F"/>
    <w:rsid w:val="00BD3C61"/>
    <w:rsid w:val="00BD5326"/>
    <w:rsid w:val="00BD6DD0"/>
    <w:rsid w:val="00BD7B91"/>
    <w:rsid w:val="00BD7FF5"/>
    <w:rsid w:val="00BE0D01"/>
    <w:rsid w:val="00BE23ED"/>
    <w:rsid w:val="00BE697C"/>
    <w:rsid w:val="00BF4A9A"/>
    <w:rsid w:val="00BF4EBF"/>
    <w:rsid w:val="00C0048F"/>
    <w:rsid w:val="00C023CC"/>
    <w:rsid w:val="00C051A5"/>
    <w:rsid w:val="00C07712"/>
    <w:rsid w:val="00C11B08"/>
    <w:rsid w:val="00C14D4F"/>
    <w:rsid w:val="00C166B4"/>
    <w:rsid w:val="00C1740F"/>
    <w:rsid w:val="00C176C7"/>
    <w:rsid w:val="00C2022A"/>
    <w:rsid w:val="00C202D1"/>
    <w:rsid w:val="00C21584"/>
    <w:rsid w:val="00C21DD2"/>
    <w:rsid w:val="00C21FE6"/>
    <w:rsid w:val="00C261DF"/>
    <w:rsid w:val="00C26597"/>
    <w:rsid w:val="00C27D2D"/>
    <w:rsid w:val="00C303D5"/>
    <w:rsid w:val="00C40CFA"/>
    <w:rsid w:val="00C46B28"/>
    <w:rsid w:val="00C5051D"/>
    <w:rsid w:val="00C55883"/>
    <w:rsid w:val="00C60F28"/>
    <w:rsid w:val="00C658DB"/>
    <w:rsid w:val="00C66DA6"/>
    <w:rsid w:val="00C6719B"/>
    <w:rsid w:val="00C71484"/>
    <w:rsid w:val="00C74E59"/>
    <w:rsid w:val="00C757A1"/>
    <w:rsid w:val="00C771F1"/>
    <w:rsid w:val="00C77ACE"/>
    <w:rsid w:val="00C80C89"/>
    <w:rsid w:val="00C821EB"/>
    <w:rsid w:val="00C84696"/>
    <w:rsid w:val="00C87A8E"/>
    <w:rsid w:val="00C90CFD"/>
    <w:rsid w:val="00C914C4"/>
    <w:rsid w:val="00C926B0"/>
    <w:rsid w:val="00C96A8C"/>
    <w:rsid w:val="00CA131F"/>
    <w:rsid w:val="00CA2280"/>
    <w:rsid w:val="00CA3965"/>
    <w:rsid w:val="00CC03D7"/>
    <w:rsid w:val="00CC08E2"/>
    <w:rsid w:val="00CC0DE6"/>
    <w:rsid w:val="00CC3F34"/>
    <w:rsid w:val="00CC6194"/>
    <w:rsid w:val="00CC7513"/>
    <w:rsid w:val="00CD7255"/>
    <w:rsid w:val="00CD7392"/>
    <w:rsid w:val="00CE044C"/>
    <w:rsid w:val="00CE069C"/>
    <w:rsid w:val="00CE46FA"/>
    <w:rsid w:val="00CF1449"/>
    <w:rsid w:val="00CF1558"/>
    <w:rsid w:val="00CF1576"/>
    <w:rsid w:val="00CF178F"/>
    <w:rsid w:val="00CF1AA3"/>
    <w:rsid w:val="00CF368B"/>
    <w:rsid w:val="00CF7058"/>
    <w:rsid w:val="00CF75A7"/>
    <w:rsid w:val="00CF7BA0"/>
    <w:rsid w:val="00D00141"/>
    <w:rsid w:val="00D0094A"/>
    <w:rsid w:val="00D0486D"/>
    <w:rsid w:val="00D07031"/>
    <w:rsid w:val="00D07E3B"/>
    <w:rsid w:val="00D1329B"/>
    <w:rsid w:val="00D138D0"/>
    <w:rsid w:val="00D16BE6"/>
    <w:rsid w:val="00D170C0"/>
    <w:rsid w:val="00D17223"/>
    <w:rsid w:val="00D174F1"/>
    <w:rsid w:val="00D27416"/>
    <w:rsid w:val="00D35993"/>
    <w:rsid w:val="00D36263"/>
    <w:rsid w:val="00D40B3F"/>
    <w:rsid w:val="00D42343"/>
    <w:rsid w:val="00D43456"/>
    <w:rsid w:val="00D43496"/>
    <w:rsid w:val="00D4376D"/>
    <w:rsid w:val="00D442EB"/>
    <w:rsid w:val="00D4623C"/>
    <w:rsid w:val="00D50373"/>
    <w:rsid w:val="00D50808"/>
    <w:rsid w:val="00D515D7"/>
    <w:rsid w:val="00D5195B"/>
    <w:rsid w:val="00D52899"/>
    <w:rsid w:val="00D56BA3"/>
    <w:rsid w:val="00D5727C"/>
    <w:rsid w:val="00D60551"/>
    <w:rsid w:val="00D73A23"/>
    <w:rsid w:val="00D8412F"/>
    <w:rsid w:val="00D932DF"/>
    <w:rsid w:val="00D94086"/>
    <w:rsid w:val="00DA2D49"/>
    <w:rsid w:val="00DA32FD"/>
    <w:rsid w:val="00DA4EB0"/>
    <w:rsid w:val="00DB03DE"/>
    <w:rsid w:val="00DB1FE6"/>
    <w:rsid w:val="00DB26F0"/>
    <w:rsid w:val="00DB3649"/>
    <w:rsid w:val="00DB3CCC"/>
    <w:rsid w:val="00DC0583"/>
    <w:rsid w:val="00DC4356"/>
    <w:rsid w:val="00DC46CB"/>
    <w:rsid w:val="00DC6294"/>
    <w:rsid w:val="00DC76C5"/>
    <w:rsid w:val="00DE0FCE"/>
    <w:rsid w:val="00DE15D3"/>
    <w:rsid w:val="00DE1D25"/>
    <w:rsid w:val="00DE365E"/>
    <w:rsid w:val="00DE4046"/>
    <w:rsid w:val="00DE75D8"/>
    <w:rsid w:val="00DE7EA6"/>
    <w:rsid w:val="00DF1B7F"/>
    <w:rsid w:val="00DF2973"/>
    <w:rsid w:val="00DF391E"/>
    <w:rsid w:val="00DF4581"/>
    <w:rsid w:val="00DF56AA"/>
    <w:rsid w:val="00DF6BB0"/>
    <w:rsid w:val="00E01924"/>
    <w:rsid w:val="00E022A4"/>
    <w:rsid w:val="00E0235B"/>
    <w:rsid w:val="00E02D21"/>
    <w:rsid w:val="00E03956"/>
    <w:rsid w:val="00E03E5E"/>
    <w:rsid w:val="00E0460F"/>
    <w:rsid w:val="00E04779"/>
    <w:rsid w:val="00E053E6"/>
    <w:rsid w:val="00E10962"/>
    <w:rsid w:val="00E1135E"/>
    <w:rsid w:val="00E12960"/>
    <w:rsid w:val="00E1365E"/>
    <w:rsid w:val="00E15512"/>
    <w:rsid w:val="00E16129"/>
    <w:rsid w:val="00E169DD"/>
    <w:rsid w:val="00E2250A"/>
    <w:rsid w:val="00E24897"/>
    <w:rsid w:val="00E27630"/>
    <w:rsid w:val="00E36B3F"/>
    <w:rsid w:val="00E376AB"/>
    <w:rsid w:val="00E42D0E"/>
    <w:rsid w:val="00E433CA"/>
    <w:rsid w:val="00E4587B"/>
    <w:rsid w:val="00E50C84"/>
    <w:rsid w:val="00E5222C"/>
    <w:rsid w:val="00E601E3"/>
    <w:rsid w:val="00E665E0"/>
    <w:rsid w:val="00E676EB"/>
    <w:rsid w:val="00E72169"/>
    <w:rsid w:val="00E733C0"/>
    <w:rsid w:val="00E75D58"/>
    <w:rsid w:val="00E76104"/>
    <w:rsid w:val="00E76CBA"/>
    <w:rsid w:val="00E801CF"/>
    <w:rsid w:val="00E82CFC"/>
    <w:rsid w:val="00E91B98"/>
    <w:rsid w:val="00E9279F"/>
    <w:rsid w:val="00E96F14"/>
    <w:rsid w:val="00EA109A"/>
    <w:rsid w:val="00EA334F"/>
    <w:rsid w:val="00EA40AB"/>
    <w:rsid w:val="00EA4C06"/>
    <w:rsid w:val="00EB1C6E"/>
    <w:rsid w:val="00EB4CF4"/>
    <w:rsid w:val="00EB6FCC"/>
    <w:rsid w:val="00EB7108"/>
    <w:rsid w:val="00EB7C53"/>
    <w:rsid w:val="00EC2A82"/>
    <w:rsid w:val="00EC327B"/>
    <w:rsid w:val="00EC7F36"/>
    <w:rsid w:val="00EC7F69"/>
    <w:rsid w:val="00ED3857"/>
    <w:rsid w:val="00ED61F8"/>
    <w:rsid w:val="00ED655A"/>
    <w:rsid w:val="00EE449B"/>
    <w:rsid w:val="00F03133"/>
    <w:rsid w:val="00F04D49"/>
    <w:rsid w:val="00F06583"/>
    <w:rsid w:val="00F10A68"/>
    <w:rsid w:val="00F13401"/>
    <w:rsid w:val="00F15E34"/>
    <w:rsid w:val="00F21B76"/>
    <w:rsid w:val="00F251DB"/>
    <w:rsid w:val="00F33A85"/>
    <w:rsid w:val="00F3430E"/>
    <w:rsid w:val="00F36CEB"/>
    <w:rsid w:val="00F36EAD"/>
    <w:rsid w:val="00F3748F"/>
    <w:rsid w:val="00F40C72"/>
    <w:rsid w:val="00F41347"/>
    <w:rsid w:val="00F414BB"/>
    <w:rsid w:val="00F414EB"/>
    <w:rsid w:val="00F42725"/>
    <w:rsid w:val="00F43DA5"/>
    <w:rsid w:val="00F4449F"/>
    <w:rsid w:val="00F54016"/>
    <w:rsid w:val="00F57E8F"/>
    <w:rsid w:val="00F6306A"/>
    <w:rsid w:val="00F653F8"/>
    <w:rsid w:val="00F714FA"/>
    <w:rsid w:val="00F73681"/>
    <w:rsid w:val="00F76876"/>
    <w:rsid w:val="00F804DA"/>
    <w:rsid w:val="00F816ED"/>
    <w:rsid w:val="00F84DFA"/>
    <w:rsid w:val="00F903A0"/>
    <w:rsid w:val="00F921CB"/>
    <w:rsid w:val="00F92E32"/>
    <w:rsid w:val="00F93871"/>
    <w:rsid w:val="00F94882"/>
    <w:rsid w:val="00F95EBE"/>
    <w:rsid w:val="00F95F53"/>
    <w:rsid w:val="00FA0134"/>
    <w:rsid w:val="00FA34CA"/>
    <w:rsid w:val="00FA511F"/>
    <w:rsid w:val="00FA5C3E"/>
    <w:rsid w:val="00FB05E0"/>
    <w:rsid w:val="00FB3B7C"/>
    <w:rsid w:val="00FB691F"/>
    <w:rsid w:val="00FB7862"/>
    <w:rsid w:val="00FC0DE0"/>
    <w:rsid w:val="00FC11A5"/>
    <w:rsid w:val="00FC4855"/>
    <w:rsid w:val="00FD309C"/>
    <w:rsid w:val="00FD34F3"/>
    <w:rsid w:val="00FD36DD"/>
    <w:rsid w:val="00FD4894"/>
    <w:rsid w:val="00FD6F4C"/>
    <w:rsid w:val="00FD768B"/>
    <w:rsid w:val="00FD7953"/>
    <w:rsid w:val="00FD7A68"/>
    <w:rsid w:val="00FE083A"/>
    <w:rsid w:val="00FE6EB1"/>
    <w:rsid w:val="00FF0A95"/>
    <w:rsid w:val="00FF0F1D"/>
    <w:rsid w:val="00FF15B2"/>
    <w:rsid w:val="00FF4959"/>
    <w:rsid w:val="00FF4A8F"/>
    <w:rsid w:val="00FF4BA0"/>
    <w:rsid w:val="00FF4C55"/>
    <w:rsid w:val="00FF6B84"/>
    <w:rsid w:val="1170620D"/>
    <w:rsid w:val="183075BC"/>
    <w:rsid w:val="1B392C58"/>
    <w:rsid w:val="31854AAE"/>
    <w:rsid w:val="44B66A61"/>
    <w:rsid w:val="53771274"/>
    <w:rsid w:val="551E13B9"/>
    <w:rsid w:val="599114B7"/>
    <w:rsid w:val="5BE01242"/>
    <w:rsid w:val="6C071647"/>
    <w:rsid w:val="6EA51E75"/>
    <w:rsid w:val="6FC72CA7"/>
    <w:rsid w:val="74857ECC"/>
    <w:rsid w:val="77C33E3E"/>
    <w:rsid w:val="78972985"/>
    <w:rsid w:val="79164A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unhideWhenUsed="0" w:uiPriority="0"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ind w:left="126"/>
      <w:jc w:val="left"/>
      <w:outlineLvl w:val="0"/>
    </w:pPr>
    <w:rPr>
      <w:rFonts w:ascii="华文中宋" w:hAnsi="华文中宋" w:eastAsia="华文中宋" w:cs="华文中宋"/>
      <w:kern w:val="0"/>
      <w:sz w:val="26"/>
      <w:szCs w:val="26"/>
      <w:lang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locked/>
    <w:uiPriority w:val="99"/>
    <w:pPr>
      <w:jc w:val="left"/>
    </w:pPr>
  </w:style>
  <w:style w:type="paragraph" w:styleId="4">
    <w:name w:val="Body Text"/>
    <w:basedOn w:val="1"/>
    <w:link w:val="23"/>
    <w:uiPriority w:val="99"/>
    <w:pPr>
      <w:spacing w:after="120"/>
    </w:pPr>
  </w:style>
  <w:style w:type="paragraph" w:styleId="5">
    <w:name w:val="Body Text Indent"/>
    <w:basedOn w:val="1"/>
    <w:link w:val="24"/>
    <w:semiHidden/>
    <w:qFormat/>
    <w:uiPriority w:val="99"/>
    <w:pPr>
      <w:spacing w:line="360" w:lineRule="auto"/>
      <w:ind w:firstLine="480"/>
    </w:pPr>
    <w:rPr>
      <w:rFonts w:ascii="宋体" w:hAnsi="Times New Roman" w:cs="宋体"/>
      <w:color w:val="000000"/>
      <w:kern w:val="18"/>
      <w:sz w:val="24"/>
      <w:szCs w:val="24"/>
    </w:rPr>
  </w:style>
  <w:style w:type="paragraph" w:styleId="6">
    <w:name w:val="Plain Text"/>
    <w:basedOn w:val="1"/>
    <w:link w:val="25"/>
    <w:uiPriority w:val="0"/>
    <w:rPr>
      <w:rFonts w:ascii="宋体" w:hAnsi="Courier New" w:cs="宋体"/>
    </w:rPr>
  </w:style>
  <w:style w:type="paragraph" w:styleId="7">
    <w:name w:val="Body Text Indent 2"/>
    <w:basedOn w:val="1"/>
    <w:link w:val="26"/>
    <w:qFormat/>
    <w:uiPriority w:val="99"/>
    <w:pPr>
      <w:spacing w:after="120" w:line="480" w:lineRule="auto"/>
      <w:ind w:left="420" w:leftChars="200"/>
    </w:pPr>
  </w:style>
  <w:style w:type="paragraph" w:styleId="8">
    <w:name w:val="Balloon Text"/>
    <w:basedOn w:val="1"/>
    <w:link w:val="32"/>
    <w:semiHidden/>
    <w:qFormat/>
    <w:uiPriority w:val="99"/>
    <w:rPr>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39"/>
    <w:pPr>
      <w:tabs>
        <w:tab w:val="right" w:leader="dot" w:pos="8302"/>
      </w:tabs>
      <w:spacing w:line="480" w:lineRule="exact"/>
    </w:pPr>
    <w:rPr>
      <w:rFonts w:asciiTheme="minorEastAsia" w:hAnsiTheme="minorEastAsia" w:eastAsiaTheme="minorEastAsia"/>
      <w:sz w:val="28"/>
      <w:szCs w:val="28"/>
    </w:rPr>
  </w:style>
  <w:style w:type="paragraph" w:styleId="12">
    <w:name w:val="Body Text Indent 3"/>
    <w:basedOn w:val="1"/>
    <w:link w:val="30"/>
    <w:qFormat/>
    <w:uiPriority w:val="99"/>
    <w:pPr>
      <w:spacing w:after="120"/>
      <w:ind w:left="420" w:leftChars="200"/>
    </w:pPr>
    <w:rPr>
      <w:sz w:val="16"/>
      <w:szCs w:val="16"/>
    </w:rPr>
  </w:style>
  <w:style w:type="paragraph" w:styleId="13">
    <w:name w:val="Normal (Web)"/>
    <w:basedOn w:val="1"/>
    <w:semiHidden/>
    <w:unhideWhenUsed/>
    <w:qFormat/>
    <w:locked/>
    <w:uiPriority w:val="99"/>
    <w:pPr>
      <w:widowControl/>
      <w:spacing w:before="100" w:beforeAutospacing="1" w:after="100" w:afterAutospacing="1"/>
      <w:jc w:val="left"/>
    </w:pPr>
    <w:rPr>
      <w:rFonts w:ascii="宋体" w:hAnsi="宋体" w:cs="宋体"/>
      <w:kern w:val="0"/>
      <w:sz w:val="24"/>
      <w:szCs w:val="24"/>
      <w:lang w:bidi="mn-Mong-CN"/>
    </w:rPr>
  </w:style>
  <w:style w:type="paragraph" w:styleId="14">
    <w:name w:val="annotation subject"/>
    <w:basedOn w:val="3"/>
    <w:next w:val="3"/>
    <w:link w:val="43"/>
    <w:semiHidden/>
    <w:unhideWhenUsed/>
    <w:qFormat/>
    <w:locked/>
    <w:uiPriority w:val="99"/>
    <w:rPr>
      <w:b/>
      <w:bCs/>
    </w:rPr>
  </w:style>
  <w:style w:type="table" w:styleId="16">
    <w:name w:val="Table Grid"/>
    <w:basedOn w:val="1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locked/>
    <w:uiPriority w:val="99"/>
    <w:rPr>
      <w:b/>
      <w:bCs/>
    </w:rPr>
  </w:style>
  <w:style w:type="character" w:styleId="19">
    <w:name w:val="page number"/>
    <w:basedOn w:val="17"/>
    <w:qFormat/>
    <w:uiPriority w:val="99"/>
  </w:style>
  <w:style w:type="character" w:styleId="20">
    <w:name w:val="Hyperlink"/>
    <w:basedOn w:val="17"/>
    <w:qFormat/>
    <w:uiPriority w:val="99"/>
    <w:rPr>
      <w:color w:val="0000FF"/>
      <w:u w:val="single"/>
    </w:rPr>
  </w:style>
  <w:style w:type="character" w:styleId="21">
    <w:name w:val="annotation reference"/>
    <w:basedOn w:val="17"/>
    <w:semiHidden/>
    <w:unhideWhenUsed/>
    <w:qFormat/>
    <w:locked/>
    <w:uiPriority w:val="99"/>
    <w:rPr>
      <w:sz w:val="21"/>
      <w:szCs w:val="21"/>
    </w:rPr>
  </w:style>
  <w:style w:type="character" w:customStyle="1" w:styleId="22">
    <w:name w:val="标题 1 Char"/>
    <w:basedOn w:val="17"/>
    <w:link w:val="2"/>
    <w:qFormat/>
    <w:locked/>
    <w:uiPriority w:val="99"/>
    <w:rPr>
      <w:rFonts w:ascii="华文中宋" w:hAnsi="华文中宋" w:eastAsia="华文中宋" w:cs="华文中宋"/>
      <w:kern w:val="0"/>
      <w:sz w:val="26"/>
      <w:szCs w:val="26"/>
      <w:lang w:eastAsia="en-US"/>
    </w:rPr>
  </w:style>
  <w:style w:type="character" w:customStyle="1" w:styleId="23">
    <w:name w:val="正文文本 Char"/>
    <w:basedOn w:val="17"/>
    <w:link w:val="4"/>
    <w:semiHidden/>
    <w:qFormat/>
    <w:locked/>
    <w:uiPriority w:val="99"/>
  </w:style>
  <w:style w:type="character" w:customStyle="1" w:styleId="24">
    <w:name w:val="正文文本缩进 Char"/>
    <w:basedOn w:val="17"/>
    <w:link w:val="5"/>
    <w:semiHidden/>
    <w:qFormat/>
    <w:locked/>
    <w:uiPriority w:val="99"/>
  </w:style>
  <w:style w:type="character" w:customStyle="1" w:styleId="25">
    <w:name w:val="纯文本 Char"/>
    <w:basedOn w:val="17"/>
    <w:link w:val="6"/>
    <w:semiHidden/>
    <w:qFormat/>
    <w:locked/>
    <w:uiPriority w:val="99"/>
    <w:rPr>
      <w:rFonts w:ascii="宋体" w:hAnsi="Courier New" w:cs="宋体"/>
      <w:sz w:val="21"/>
      <w:szCs w:val="21"/>
    </w:rPr>
  </w:style>
  <w:style w:type="character" w:customStyle="1" w:styleId="26">
    <w:name w:val="正文文本缩进 2 Char"/>
    <w:basedOn w:val="17"/>
    <w:link w:val="7"/>
    <w:semiHidden/>
    <w:qFormat/>
    <w:locked/>
    <w:uiPriority w:val="99"/>
  </w:style>
  <w:style w:type="character" w:customStyle="1" w:styleId="27">
    <w:name w:val="Balloon Text Char"/>
    <w:basedOn w:val="17"/>
    <w:semiHidden/>
    <w:qFormat/>
    <w:locked/>
    <w:uiPriority w:val="99"/>
    <w:rPr>
      <w:sz w:val="2"/>
      <w:szCs w:val="2"/>
    </w:rPr>
  </w:style>
  <w:style w:type="character" w:customStyle="1" w:styleId="28">
    <w:name w:val="页脚 Char"/>
    <w:basedOn w:val="17"/>
    <w:link w:val="9"/>
    <w:qFormat/>
    <w:locked/>
    <w:uiPriority w:val="99"/>
    <w:rPr>
      <w:sz w:val="18"/>
      <w:szCs w:val="18"/>
    </w:rPr>
  </w:style>
  <w:style w:type="character" w:customStyle="1" w:styleId="29">
    <w:name w:val="页眉 Char"/>
    <w:basedOn w:val="17"/>
    <w:link w:val="10"/>
    <w:qFormat/>
    <w:locked/>
    <w:uiPriority w:val="99"/>
    <w:rPr>
      <w:sz w:val="18"/>
      <w:szCs w:val="18"/>
    </w:rPr>
  </w:style>
  <w:style w:type="character" w:customStyle="1" w:styleId="30">
    <w:name w:val="正文文本缩进 3 Char"/>
    <w:basedOn w:val="17"/>
    <w:link w:val="12"/>
    <w:semiHidden/>
    <w:qFormat/>
    <w:locked/>
    <w:uiPriority w:val="99"/>
    <w:rPr>
      <w:sz w:val="16"/>
      <w:szCs w:val="16"/>
    </w:rPr>
  </w:style>
  <w:style w:type="paragraph" w:styleId="31">
    <w:name w:val="List Paragraph"/>
    <w:basedOn w:val="1"/>
    <w:qFormat/>
    <w:uiPriority w:val="99"/>
    <w:pPr>
      <w:ind w:firstLine="420" w:firstLineChars="200"/>
    </w:pPr>
  </w:style>
  <w:style w:type="character" w:customStyle="1" w:styleId="32">
    <w:name w:val="批注框文本 Char"/>
    <w:link w:val="8"/>
    <w:semiHidden/>
    <w:qFormat/>
    <w:locked/>
    <w:uiPriority w:val="99"/>
    <w:rPr>
      <w:rFonts w:eastAsia="宋体"/>
      <w:kern w:val="2"/>
      <w:sz w:val="18"/>
      <w:szCs w:val="18"/>
      <w:lang w:val="en-US" w:eastAsia="zh-CN"/>
    </w:rPr>
  </w:style>
  <w:style w:type="character" w:customStyle="1" w:styleId="33">
    <w:name w:val="第一条 Char Char"/>
    <w:link w:val="34"/>
    <w:qFormat/>
    <w:locked/>
    <w:uiPriority w:val="99"/>
    <w:rPr>
      <w:rFonts w:hAnsi="宋体" w:eastAsia="仿宋_GB2312"/>
      <w:b/>
      <w:bCs/>
      <w:color w:val="000000"/>
      <w:sz w:val="32"/>
      <w:szCs w:val="32"/>
    </w:rPr>
  </w:style>
  <w:style w:type="paragraph" w:customStyle="1" w:styleId="34">
    <w:name w:val="第一条"/>
    <w:basedOn w:val="1"/>
    <w:link w:val="33"/>
    <w:qFormat/>
    <w:uiPriority w:val="99"/>
    <w:pPr>
      <w:widowControl/>
      <w:adjustRightInd w:val="0"/>
      <w:spacing w:line="500" w:lineRule="exact"/>
      <w:ind w:firstLine="643" w:firstLineChars="200"/>
      <w:jc w:val="left"/>
    </w:pPr>
    <w:rPr>
      <w:rFonts w:hAnsi="宋体" w:eastAsia="仿宋_GB2312"/>
      <w:b/>
      <w:bCs/>
      <w:color w:val="000000"/>
      <w:kern w:val="0"/>
      <w:sz w:val="32"/>
      <w:szCs w:val="32"/>
    </w:rPr>
  </w:style>
  <w:style w:type="paragraph" w:customStyle="1" w:styleId="35">
    <w:name w:val="列出段落1"/>
    <w:basedOn w:val="1"/>
    <w:qFormat/>
    <w:uiPriority w:val="99"/>
    <w:pPr>
      <w:ind w:firstLine="420" w:firstLineChars="200"/>
    </w:pPr>
  </w:style>
  <w:style w:type="character" w:customStyle="1" w:styleId="36">
    <w:name w:val="Char Char1"/>
    <w:qFormat/>
    <w:uiPriority w:val="99"/>
    <w:rPr>
      <w:rFonts w:ascii="宋体" w:hAnsi="Courier New" w:eastAsia="仿宋_GB2312" w:cs="宋体"/>
      <w:color w:val="0000FF"/>
      <w:kern w:val="2"/>
      <w:sz w:val="28"/>
      <w:szCs w:val="28"/>
    </w:rPr>
  </w:style>
  <w:style w:type="character" w:customStyle="1" w:styleId="37">
    <w:name w:val="Char Char"/>
    <w:qFormat/>
    <w:uiPriority w:val="99"/>
    <w:rPr>
      <w:kern w:val="2"/>
      <w:sz w:val="18"/>
      <w:szCs w:val="18"/>
    </w:rPr>
  </w:style>
  <w:style w:type="character" w:customStyle="1" w:styleId="38">
    <w:name w:val="Char Char2"/>
    <w:qFormat/>
    <w:uiPriority w:val="99"/>
    <w:rPr>
      <w:rFonts w:ascii="宋体" w:hAnsi="Courier New" w:eastAsia="仿宋_GB2312" w:cs="宋体"/>
      <w:color w:val="0000FF"/>
      <w:kern w:val="2"/>
      <w:sz w:val="28"/>
      <w:szCs w:val="28"/>
    </w:rPr>
  </w:style>
  <w:style w:type="character" w:customStyle="1" w:styleId="39">
    <w:name w:val="Char Char3"/>
    <w:qFormat/>
    <w:uiPriority w:val="99"/>
    <w:rPr>
      <w:kern w:val="2"/>
      <w:sz w:val="18"/>
      <w:szCs w:val="18"/>
    </w:rPr>
  </w:style>
  <w:style w:type="character" w:customStyle="1" w:styleId="40">
    <w:name w:val="Char Char21"/>
    <w:qFormat/>
    <w:uiPriority w:val="99"/>
    <w:rPr>
      <w:kern w:val="2"/>
      <w:sz w:val="18"/>
      <w:szCs w:val="18"/>
    </w:rPr>
  </w:style>
  <w:style w:type="character" w:customStyle="1" w:styleId="41">
    <w:name w:val="fbt"/>
    <w:qFormat/>
    <w:uiPriority w:val="0"/>
    <w:rPr>
      <w:color w:val="AFAAAA"/>
      <w:sz w:val="24"/>
      <w:szCs w:val="24"/>
    </w:rPr>
  </w:style>
  <w:style w:type="character" w:customStyle="1" w:styleId="42">
    <w:name w:val="批注文字 Char"/>
    <w:basedOn w:val="17"/>
    <w:link w:val="3"/>
    <w:semiHidden/>
    <w:qFormat/>
    <w:uiPriority w:val="99"/>
    <w:rPr>
      <w:rFonts w:cs="Calibri"/>
      <w:szCs w:val="21"/>
    </w:rPr>
  </w:style>
  <w:style w:type="character" w:customStyle="1" w:styleId="43">
    <w:name w:val="批注主题 Char"/>
    <w:basedOn w:val="42"/>
    <w:link w:val="14"/>
    <w:semiHidden/>
    <w:qFormat/>
    <w:uiPriority w:val="99"/>
    <w:rPr>
      <w:rFonts w:cs="Calibri"/>
      <w:b/>
      <w:bCs/>
      <w:szCs w:val="21"/>
    </w:rPr>
  </w:style>
  <w:style w:type="table" w:customStyle="1" w:styleId="44">
    <w:name w:val="网格型1"/>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DD7CC-E783-442B-AFB4-BB15951F9C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784</Words>
  <Characters>4472</Characters>
  <Lines>37</Lines>
  <Paragraphs>10</Paragraphs>
  <TotalTime>0</TotalTime>
  <ScaleCrop>false</ScaleCrop>
  <LinksUpToDate>false</LinksUpToDate>
  <CharactersWithSpaces>5246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2019-04-29T01:14:00Z</dcterms:created>
  <dc:creator>sjk-kang</dc:creator>
  <cp:lastModifiedBy>杨潇</cp:lastModifiedBy>
  <cp:lastPrinted>2019-04-29T01:42:00Z</cp:lastPrinted>
  <dcterms:modified xsi:type="dcterms:W3CDTF">2021-03-01T05:49:59Z</dcterms:modified>
  <dc:title>上海电力大学实验室管理条例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