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B3" w:rsidRPr="0051779D" w:rsidRDefault="000628B3" w:rsidP="000628B3">
      <w:pPr>
        <w:snapToGrid w:val="0"/>
        <w:spacing w:line="500" w:lineRule="exact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51779D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附件</w:t>
      </w:r>
      <w:r w:rsidR="007E5BFD" w:rsidRPr="0051779D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1：</w:t>
      </w:r>
      <w:r w:rsidRPr="0051779D">
        <w:rPr>
          <w:rFonts w:ascii="黑体" w:eastAsia="黑体" w:hAnsi="黑体" w:cs="宋体"/>
          <w:b/>
          <w:color w:val="000000"/>
          <w:kern w:val="0"/>
          <w:sz w:val="30"/>
          <w:szCs w:val="30"/>
        </w:rPr>
        <w:t>上海高校本科专业达标评估指标体系</w:t>
      </w:r>
      <w:bookmarkStart w:id="0" w:name="_GoBack"/>
      <w:bookmarkEnd w:id="0"/>
    </w:p>
    <w:p w:rsidR="000628B3" w:rsidRDefault="000628B3" w:rsidP="000628B3">
      <w:pPr>
        <w:snapToGrid w:val="0"/>
        <w:spacing w:line="500" w:lineRule="exact"/>
        <w:jc w:val="center"/>
        <w:rPr>
          <w:rFonts w:ascii="华文中宋" w:eastAsia="华文中宋" w:hAnsi="宋体" w:cs="宋体"/>
          <w:color w:val="000000"/>
          <w:kern w:val="0"/>
          <w:sz w:val="28"/>
          <w:szCs w:val="28"/>
        </w:rPr>
      </w:pPr>
      <w:r>
        <w:rPr>
          <w:rFonts w:ascii="华文中宋" w:eastAsia="华文中宋" w:hAnsi="宋体" w:cs="宋体" w:hint="eastAsia"/>
          <w:color w:val="000000"/>
          <w:kern w:val="0"/>
          <w:sz w:val="28"/>
          <w:szCs w:val="28"/>
        </w:rPr>
        <w:t xml:space="preserve"> </w:t>
      </w:r>
    </w:p>
    <w:p w:rsidR="000628B3" w:rsidRDefault="000628B3" w:rsidP="000628B3">
      <w:pPr>
        <w:snapToGrid w:val="0"/>
        <w:spacing w:line="2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1386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680"/>
        <w:gridCol w:w="1995"/>
        <w:gridCol w:w="3465"/>
        <w:gridCol w:w="6720"/>
      </w:tblGrid>
      <w:tr w:rsidR="000628B3" w:rsidTr="00D15A2C">
        <w:trPr>
          <w:cantSplit/>
          <w:trHeight w:val="20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内涵（观察点）</w:t>
            </w:r>
          </w:p>
        </w:tc>
        <w:tc>
          <w:tcPr>
            <w:tcW w:w="67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达标标准</w:t>
            </w:r>
          </w:p>
        </w:tc>
      </w:tr>
      <w:tr w:rsidR="000628B3" w:rsidTr="00D15A2C">
        <w:trPr>
          <w:cantSplit/>
          <w:trHeight w:val="233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1.培养目标与培养方案（16分）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1.1专业定位与人才培养目标（6分）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1.专业定位和服务面向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2.人才培养目标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3.专业建设目标及成效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1.专业定位和服务面向较清晰，符合社会的实际需求和学校办学定位。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2.人才培养目标的知识、能力、素质有可衡量的明确要求或质量标准。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3.专业建设思路清晰、目标明确、有建设措施，并初见成效。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1.2培养方案（5分）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1.修订专业培养方案的主要依据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2.专业培养方案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1.专业培养方案的修订有切实的社会需求调查作为依据，在基本执行教育部或教指委建议的专业基本要求基础上，体现本校特点。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2.专业培养方案符合人才培养目标的要求，体现学生德、智、体、美全面发展,有利于人文素质和科学素养的提高,有利于创新精神和实践能力的培养。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1.3课程体系（5分）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1.课程体系结构和学分学时分配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2.课程开设情况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1.课程体系（包括理论教学体系和实践教学体系）结构比较合理，学分学时分配比较科学，人文类专业实践教学占总学分（学时）不低于20%、理工农医类专业实践教学占总学分（学时）不低于25%（说明3）。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2.按照专业培养方案开设课程,其中的专业选修课开出率不小于90%。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2.教师队伍</w:t>
            </w:r>
          </w:p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（18分）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2.1数量与结构（6分）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1.专任教师总体情况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2.兼职教师情况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3.专业课和专业基础课主讲教师情况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由教授担任专业负责人；有该专业背景的专任教师数量不少于7人，且能与学生规模相匹配，其中至少有1人具有行业经历，高级职称教师不少于3人且至少有1人具有教授职称（说明2）；具有硕士及以上学位的专任教师比例不小于50%（说明3）；年龄结构基本合理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2.聘用具有实践经验的专业技术人员担任兼职教师，开设讲座、指导实习、指导毕业论文等；专兼职教师的比例符合要求（说明3）。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3.专业课和专业基础课的主讲教师90%以上至少具有讲师职称或硕士学位（说明3），副高及以上职称的专任教师均担任专业基础课或专业课的教学任务。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2.2教学工作（5分）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1.师德修养和敬业精神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2.主要教学环节的执行情况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1.教师能履行岗位职责，遵守学术道德，教书育人，为人师表，热心与学生交流，指导学生学业成长。（提供3个专任教师的例证）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2.教师能按照教学要求，在教学准备、课堂教学、实验教学、课外辅导、作业批改和学业评价等教学环节中，认真完成教学任务，能基本保证教学质量，其教学水平达到任职的要求。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pacing w:val="-4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2.3科研情况（3分）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教师参与科研、成果支持教学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专业学科方向基本清晰；近3年，至少有60%的教师参与专业相关的科学研究并正式发表科研论文；有专业教师主持校级以上科研课题或横向科研课题；提供3个科研成果支持教学的例证。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2.4培养培训（4分）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1.专业师资建设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2.教师职业发展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1.专业师资建设有目标、有措施、有实效；重视并开展教师教学激励计划和青年教师培养计划。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2.有参加海外研修或参加实践锻炼的专业教师，有提高教师教学水平和能力的措施。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673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3.基本教学条件及利用（12分）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3.1实验室与实习基地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（5分）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1.实验室建设及实验管理人员配置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2.实习基地建设及利用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1.专业实验室建设有规划、有投入，场地和设备能基本满足专业培养计划的需求；.有专门的实验管理人员，保证实验教学达到教学要求。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2.有不少于2个较为稳定的校外实习基地，保持每学期至少有1批学生在基地实习，为每届学生的实习提供主要实习岗位；举例说明实习基地在人才培养中所起的作用。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6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3.2图书资料（4分）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1.专业图书资料的配置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2.图书馆、阅览室提供的服务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1.专业图书和期刊（包括电子资料）数量能满足专业教学要求（统计5门专业主要课程参考书的复本数及借阅人次数），电子资料使用方便。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2.图书馆和阅览室的服务能满足师生需求，图书馆、阅览室能保证周末和晚上开放。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81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3.3教学经费（3分）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专业日常教学经费及专项建设经费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有专业生均日常教学经费标准（注明其中实践环节的经费标准），能基本满足教学需求；提供近3年专业建设专项经费明细表，说明其在专业建设和发展中发挥的作用。</w:t>
            </w:r>
          </w:p>
          <w:p w:rsidR="000628B3" w:rsidRDefault="000628B3" w:rsidP="00D15A2C">
            <w:pPr>
              <w:spacing w:line="22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151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4.专业教学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（24分）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4.1课程教学（6分）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1.教学大纲等基本教学文件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2.专业教材的选用情况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3.考试考核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1.课程教学大纲、教案等基本教学文件及课程考试试卷等教学文档资料齐全，基本规范。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2.教材选用合理，使用效果良好；有支持特色教材建设的措施和效果。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3.考试考核管理严格、规范，评分公平、公正。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46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4.2实践教学（6分）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1.实验开设与实验内容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2.实验教学大纲等基本教学文件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3.实习开展情况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1.独立设置的实验课程与理论课程中的实验，开出率均不小于大纲要求的90%（说明3）；开设的实验中包含有一定数量的设计性、综合性实验，实验教学质量有保证。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2.实验教学大纲、实验指导书等基本教学文件及学生实验报告等教学文档资料齐全，基本规范。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3.实习有明确的目标和内容，配备实习指导教师，学生有实习报告，指导教师有实习总结。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3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4.3教学改革（6分）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1.开展教学研究情况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2.教改与质量工程建设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3.其他教学资源及利用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1.定期组织教研活动（每月不少于一次），积极参加政府部门或学会（协会）主办的教学研讨；近3年至少有80%的教师参与教学研究,有一半教师正式发表教研论文。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2.重视教改，努力提高教学效果，有教师主持校级以上教改或质量工程建设项目，获得校级及以上奖励。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3.努力丰富专业教学资源，如构建信息化平台、建设网络课程、聘请外教、使用原版教材、开设双语课程等。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22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4.4毕业设计（论文）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1.毕业设计（论文）选题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2.毕业设计（论文）指导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3.毕业设计（论文）质量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 毕业设计（论文）选题结合生产和社会实际、教师科研，体现人才培养目标的综合训练要求，难度、工作量适当。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2.一位教师指导学生人数一般不超过8人，有指导记录，有检查落实。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3.有50%以上的毕业设计（论文）在实验、实习、工程实践和社会实践中完成（说明3），毕业答辩规范、坚持标准，毕业设计（论文）质量基本合格。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92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5.教学管理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（12分）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5.1组织机构及规章制度（4分）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1.院系教学管理人员的职责及履职情况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2.教学管理规章制度及专业教学文件的知晓程度与执行状况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1.院系教学管理人员落实、职责明确，本专业教学运行规范有序。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2.院系教学管理制度、专业教学文件基本规范，实施前预先告知，大多数师生知晓并执行认真，实施的记录文档基本齐全。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548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5.2 学生服务（4分）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对学生的专业学习指导、职业生涯指导、就业指导、创业教育指导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能针对学生在专业学习、职业规划、就业及创业等各个环节中遇到的问题和困难，及时提供指导和服务。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374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5.3质量监控（4分）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1.教学质量的检查、评价、反馈、改进机制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2.专业质量报告制度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1.对专业教学实施经常性检查、评价和反馈，对反馈结果有及时分析和改进措施，初步建立了教学质量监控体系；主要教学环节教学质量保证的责任主体明确，工作到位。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2.开始定期发布专业质量报告。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16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lastRenderedPageBreak/>
              <w:t>6.教学效果</w:t>
            </w:r>
          </w:p>
          <w:p w:rsidR="000628B3" w:rsidRDefault="000628B3" w:rsidP="00D15A2C">
            <w:pPr>
              <w:spacing w:line="2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（18分）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6.1学风（6分）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1.学生遵守校纪校规、出勤与迟到情况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2.早（晚）自学风气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3.参加专业学习之外的其他学习情况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1.多数学生遵守校纪校规、认真学习，主要教学活动的出勤率&gt;90%、迟到率&lt;10%，都控制在正常状态。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2.多数学生坚持早（晚）自学。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3.参加专业学习之外的其他学习项目（如辅修第二专业、考证等）的学生人数占总数的20%以上。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628B3" w:rsidTr="00D15A2C">
        <w:trPr>
          <w:cantSplit/>
          <w:trHeight w:val="17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6.2人才培养目标实现情况（6分）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1.学生思想道德素养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2.学生的基本理论与基本技能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3.学生的创新精神与实践能力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1.学生思想道德素质较好，每年参加献血等公益活动和参加各种志愿者行动的学生人数不少于25%。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2.学生各类课程考试成绩分布正常（统计5门主要课程的补考率和重修率）。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3.组织学生参加学科竞赛（如英语、计算机、数学建模、电子设计等）；学生参加创新创业活动、课外兴趣小组及教师科研学生人数不少于30%，有一定的创新精神与实践能力。</w:t>
            </w:r>
          </w:p>
        </w:tc>
      </w:tr>
      <w:tr w:rsidR="000628B3" w:rsidTr="00D15A2C">
        <w:trPr>
          <w:cantSplit/>
          <w:trHeight w:val="1072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widowControl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6.3就业与社会评价</w:t>
            </w:r>
          </w:p>
          <w:p w:rsidR="000628B3" w:rsidRDefault="000628B3" w:rsidP="00D15A2C">
            <w:pPr>
              <w:spacing w:line="20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（6分）</w:t>
            </w:r>
          </w:p>
        </w:tc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1.当年毕业生就业率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2.学生评价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3.社会评价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1.统计毕业班学生的毕业率、学位授予率（说明4），近3年毕业生就业率均＞90%。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2.各年级学生评教优良率均＞80%。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3.近3年本专业新生一志愿录取率&gt;25%，报到率＞90%，有对主要用人单位关于毕业生满意度的跟踪调查制度，调查结果基本满意。</w:t>
            </w:r>
          </w:p>
          <w:p w:rsidR="000628B3" w:rsidRDefault="000628B3" w:rsidP="00D15A2C">
            <w:pPr>
              <w:spacing w:line="20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0628B3" w:rsidRDefault="000628B3" w:rsidP="000628B3">
      <w:pPr>
        <w:snapToGrid w:val="0"/>
        <w:spacing w:line="280" w:lineRule="exact"/>
        <w:jc w:val="left"/>
        <w:rPr>
          <w:rFonts w:ascii="宋体" w:hAnsi="宋体" w:cs="宋体"/>
          <w:color w:val="000000"/>
          <w:sz w:val="18"/>
          <w:szCs w:val="18"/>
        </w:rPr>
      </w:pPr>
      <w:r>
        <w:rPr>
          <w:rFonts w:ascii="宋体" w:hAnsi="宋体" w:cs="宋体" w:hint="eastAsia"/>
          <w:color w:val="000000"/>
          <w:sz w:val="18"/>
          <w:szCs w:val="18"/>
        </w:rPr>
        <w:t>说明：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1.按照最小招生规模每年60人，4届240学生，生师比1:18计算，教师数为13.3人。注意到教学计划中的公共教学课程学分数约占1/3，专业教师的最低数量为8.9人，其中外聘教师最多占1/4，故本校该专业专任教师数最少为7人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2.见《教育部关于印发&lt;普通本科学校设置暂行规定&gt;的通知》（教发﹝2006﹞18号）。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3.见《教育部本科教学工作合格评估指标》要求。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4.毕业班学生的毕业率=毕业班学生中取得毕业证书的人数/毕业班学生人数，学位授予率=毕业班学生中取得学位证书的人数/毕业班学生人数。</w:t>
      </w:r>
    </w:p>
    <w:p w:rsidR="000628B3" w:rsidRDefault="000628B3" w:rsidP="000628B3">
      <w:pPr>
        <w:snapToGrid w:val="0"/>
        <w:spacing w:line="280" w:lineRule="exact"/>
        <w:ind w:firstLineChars="200" w:firstLine="400"/>
        <w:rPr>
          <w:rFonts w:ascii="宋体" w:hAnsi="宋体" w:cs="宋体"/>
          <w:kern w:val="0"/>
          <w:sz w:val="20"/>
          <w:szCs w:val="20"/>
        </w:rPr>
        <w:sectPr w:rsidR="000628B3">
          <w:pgSz w:w="15840" w:h="12240" w:orient="landscape"/>
          <w:pgMar w:top="1797" w:right="1440" w:bottom="1797" w:left="1440" w:header="720" w:footer="720" w:gutter="0"/>
          <w:cols w:space="720"/>
        </w:sectPr>
      </w:pPr>
      <w:r>
        <w:rPr>
          <w:rFonts w:ascii="宋体" w:hAnsi="宋体" w:cs="宋体" w:hint="eastAsia"/>
          <w:kern w:val="0"/>
          <w:sz w:val="20"/>
          <w:szCs w:val="20"/>
        </w:rPr>
        <w:t>5.各指标的赋分反映了各指标的权重，学校可根据实际情况，确定专业通过达标的分值标准。</w:t>
      </w:r>
    </w:p>
    <w:p w:rsidR="00CC3419" w:rsidRPr="000628B3" w:rsidRDefault="00CC3419"/>
    <w:sectPr w:rsidR="00CC3419" w:rsidRPr="0006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5E" w:rsidRDefault="00AD115E" w:rsidP="00792445">
      <w:r>
        <w:separator/>
      </w:r>
    </w:p>
  </w:endnote>
  <w:endnote w:type="continuationSeparator" w:id="0">
    <w:p w:rsidR="00AD115E" w:rsidRDefault="00AD115E" w:rsidP="0079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5E" w:rsidRDefault="00AD115E" w:rsidP="00792445">
      <w:r>
        <w:separator/>
      </w:r>
    </w:p>
  </w:footnote>
  <w:footnote w:type="continuationSeparator" w:id="0">
    <w:p w:rsidR="00AD115E" w:rsidRDefault="00AD115E" w:rsidP="00792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B3"/>
    <w:rsid w:val="00045C2B"/>
    <w:rsid w:val="000628B3"/>
    <w:rsid w:val="000B3492"/>
    <w:rsid w:val="000F1146"/>
    <w:rsid w:val="000F253E"/>
    <w:rsid w:val="00136CF6"/>
    <w:rsid w:val="00152939"/>
    <w:rsid w:val="001B0AE4"/>
    <w:rsid w:val="002064BA"/>
    <w:rsid w:val="002834B0"/>
    <w:rsid w:val="002C3D0D"/>
    <w:rsid w:val="002D717C"/>
    <w:rsid w:val="00330D3C"/>
    <w:rsid w:val="003B3747"/>
    <w:rsid w:val="004367C8"/>
    <w:rsid w:val="00481C57"/>
    <w:rsid w:val="004D40A1"/>
    <w:rsid w:val="004F75A6"/>
    <w:rsid w:val="0051779D"/>
    <w:rsid w:val="00544D16"/>
    <w:rsid w:val="00546894"/>
    <w:rsid w:val="00552EE1"/>
    <w:rsid w:val="00572E4F"/>
    <w:rsid w:val="005B2793"/>
    <w:rsid w:val="006577CC"/>
    <w:rsid w:val="006E6D67"/>
    <w:rsid w:val="006F7CB0"/>
    <w:rsid w:val="00713A19"/>
    <w:rsid w:val="00785921"/>
    <w:rsid w:val="00792445"/>
    <w:rsid w:val="007E5BFD"/>
    <w:rsid w:val="007F5229"/>
    <w:rsid w:val="00811827"/>
    <w:rsid w:val="008978E1"/>
    <w:rsid w:val="008C7552"/>
    <w:rsid w:val="009D2234"/>
    <w:rsid w:val="00A25CA4"/>
    <w:rsid w:val="00A4726A"/>
    <w:rsid w:val="00A607D4"/>
    <w:rsid w:val="00A67613"/>
    <w:rsid w:val="00AA5D5C"/>
    <w:rsid w:val="00AD115E"/>
    <w:rsid w:val="00B152F1"/>
    <w:rsid w:val="00B42CA9"/>
    <w:rsid w:val="00B5025E"/>
    <w:rsid w:val="00B62CD5"/>
    <w:rsid w:val="00BA7597"/>
    <w:rsid w:val="00BC02BE"/>
    <w:rsid w:val="00BC24F5"/>
    <w:rsid w:val="00BD5E5E"/>
    <w:rsid w:val="00C04546"/>
    <w:rsid w:val="00C630C0"/>
    <w:rsid w:val="00C81173"/>
    <w:rsid w:val="00CA1FCB"/>
    <w:rsid w:val="00CC3419"/>
    <w:rsid w:val="00CC450A"/>
    <w:rsid w:val="00CC62BA"/>
    <w:rsid w:val="00D27ADA"/>
    <w:rsid w:val="00DE3323"/>
    <w:rsid w:val="00E1370E"/>
    <w:rsid w:val="00E17966"/>
    <w:rsid w:val="00E5415C"/>
    <w:rsid w:val="00E622E5"/>
    <w:rsid w:val="00E866E7"/>
    <w:rsid w:val="00F03DFC"/>
    <w:rsid w:val="00F320AF"/>
    <w:rsid w:val="00F5111A"/>
    <w:rsid w:val="00F82FCB"/>
    <w:rsid w:val="00F91E63"/>
    <w:rsid w:val="00F97301"/>
    <w:rsid w:val="00FB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45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2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244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2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24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Kerwin</dc:creator>
  <cp:lastModifiedBy>教务处</cp:lastModifiedBy>
  <cp:revision>3</cp:revision>
  <dcterms:created xsi:type="dcterms:W3CDTF">2017-10-18T02:01:00Z</dcterms:created>
  <dcterms:modified xsi:type="dcterms:W3CDTF">2017-10-18T02:20:00Z</dcterms:modified>
</cp:coreProperties>
</file>